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4477" w14:textId="307655B4" w:rsidR="00B32080" w:rsidRPr="001D1A69" w:rsidRDefault="001D1A69" w:rsidP="00AE31D6">
      <w:pPr>
        <w:spacing w:after="0" w:line="288" w:lineRule="auto"/>
        <w:jc w:val="center"/>
        <w:rPr>
          <w:rFonts w:ascii="Times New Roman" w:hAnsi="Times New Roman"/>
          <w:b/>
          <w:bCs/>
          <w:i/>
          <w:iCs/>
          <w:sz w:val="32"/>
          <w:szCs w:val="32"/>
        </w:rPr>
      </w:pPr>
      <w:r w:rsidRPr="001D1A69">
        <w:rPr>
          <w:rFonts w:ascii="Times New Roman" w:hAnsi="Times New Roman"/>
          <w:b/>
          <w:bCs/>
          <w:i/>
          <w:iCs/>
          <w:sz w:val="32"/>
          <w:szCs w:val="32"/>
        </w:rPr>
        <w:t>Internationaler Rosenzweig-Kongress</w:t>
      </w:r>
    </w:p>
    <w:p w14:paraId="46C2A565" w14:textId="7E7B7ACB" w:rsidR="001D1A69" w:rsidRPr="001D1A69" w:rsidRDefault="001D1A69" w:rsidP="00AE31D6">
      <w:pPr>
        <w:spacing w:after="0" w:line="288" w:lineRule="auto"/>
        <w:jc w:val="center"/>
        <w:rPr>
          <w:rFonts w:ascii="Times New Roman" w:hAnsi="Times New Roman"/>
          <w:b/>
          <w:bCs/>
          <w:i/>
          <w:iCs/>
          <w:sz w:val="24"/>
          <w:szCs w:val="24"/>
        </w:rPr>
      </w:pPr>
      <w:r w:rsidRPr="001D1A69">
        <w:rPr>
          <w:rFonts w:ascii="Times New Roman" w:hAnsi="Times New Roman"/>
          <w:b/>
          <w:bCs/>
          <w:i/>
          <w:iCs/>
          <w:sz w:val="24"/>
          <w:szCs w:val="24"/>
        </w:rPr>
        <w:t>17.-20. Juli 2022</w:t>
      </w:r>
    </w:p>
    <w:p w14:paraId="6222AFA3" w14:textId="77E86408" w:rsidR="001D1A69" w:rsidRPr="001D1A69" w:rsidRDefault="001D1A69" w:rsidP="00AE31D6">
      <w:pPr>
        <w:spacing w:after="0" w:line="288" w:lineRule="auto"/>
        <w:jc w:val="center"/>
        <w:rPr>
          <w:rFonts w:ascii="Times New Roman" w:hAnsi="Times New Roman"/>
          <w:b/>
          <w:bCs/>
          <w:i/>
          <w:iCs/>
          <w:sz w:val="20"/>
          <w:szCs w:val="20"/>
        </w:rPr>
      </w:pPr>
      <w:r w:rsidRPr="001D1A69">
        <w:rPr>
          <w:rFonts w:ascii="Times New Roman" w:hAnsi="Times New Roman"/>
          <w:b/>
          <w:bCs/>
          <w:i/>
          <w:iCs/>
          <w:sz w:val="20"/>
          <w:szCs w:val="20"/>
        </w:rPr>
        <w:t>Frankfurt am Main</w:t>
      </w:r>
    </w:p>
    <w:p w14:paraId="5E408FE7" w14:textId="77777777" w:rsidR="00B32080" w:rsidRDefault="00B32080" w:rsidP="00AE31D6">
      <w:pPr>
        <w:spacing w:after="0" w:line="288" w:lineRule="auto"/>
        <w:jc w:val="center"/>
        <w:rPr>
          <w:rFonts w:ascii="Times New Roman" w:hAnsi="Times New Roman"/>
          <w:b/>
          <w:bCs/>
          <w:i/>
          <w:iCs/>
          <w:sz w:val="28"/>
          <w:szCs w:val="28"/>
        </w:rPr>
      </w:pPr>
    </w:p>
    <w:p w14:paraId="35C969C7" w14:textId="7E535714" w:rsidR="005843D4" w:rsidRDefault="00210D0E" w:rsidP="00AE31D6">
      <w:pPr>
        <w:spacing w:after="0" w:line="288" w:lineRule="auto"/>
        <w:jc w:val="center"/>
        <w:rPr>
          <w:rFonts w:ascii="Times New Roman" w:hAnsi="Times New Roman"/>
          <w:b/>
          <w:bCs/>
          <w:i/>
          <w:iCs/>
          <w:sz w:val="28"/>
          <w:szCs w:val="28"/>
        </w:rPr>
      </w:pPr>
      <w:r>
        <w:rPr>
          <w:rFonts w:ascii="Times New Roman" w:hAnsi="Times New Roman"/>
          <w:b/>
          <w:bCs/>
          <w:i/>
          <w:iCs/>
          <w:sz w:val="28"/>
          <w:szCs w:val="28"/>
        </w:rPr>
        <w:t xml:space="preserve">Franz Rosenzweigs „Stern der Erlösung“ auf dem Hintergrund </w:t>
      </w:r>
    </w:p>
    <w:p w14:paraId="0AEBBC9B" w14:textId="3D88DAFE" w:rsidR="005843D4" w:rsidRDefault="00210D0E" w:rsidP="00AE31D6">
      <w:pPr>
        <w:spacing w:after="0" w:line="288" w:lineRule="auto"/>
        <w:jc w:val="center"/>
        <w:rPr>
          <w:rFonts w:ascii="Times New Roman" w:hAnsi="Times New Roman"/>
          <w:b/>
          <w:bCs/>
          <w:i/>
          <w:iCs/>
          <w:sz w:val="28"/>
          <w:szCs w:val="28"/>
        </w:rPr>
      </w:pPr>
      <w:r>
        <w:rPr>
          <w:rFonts w:ascii="Times New Roman" w:hAnsi="Times New Roman"/>
          <w:b/>
          <w:bCs/>
          <w:i/>
          <w:iCs/>
          <w:sz w:val="28"/>
          <w:szCs w:val="28"/>
        </w:rPr>
        <w:t>der apokalyptischen Wehen zu Beginn des 20. Jahrhunderts</w:t>
      </w:r>
    </w:p>
    <w:p w14:paraId="4646167E" w14:textId="09D9BFE9" w:rsidR="00A33B3B" w:rsidRDefault="00A33B3B" w:rsidP="00AE31D6">
      <w:pPr>
        <w:spacing w:after="0" w:line="288" w:lineRule="auto"/>
        <w:jc w:val="center"/>
        <w:rPr>
          <w:rFonts w:ascii="Times New Roman" w:hAnsi="Times New Roman"/>
          <w:b/>
          <w:bCs/>
          <w:i/>
          <w:iCs/>
          <w:sz w:val="28"/>
          <w:szCs w:val="28"/>
        </w:rPr>
      </w:pPr>
    </w:p>
    <w:p w14:paraId="01A402D9" w14:textId="6CF4F2B3" w:rsidR="00A33B3B" w:rsidRPr="00A33B3B" w:rsidRDefault="00A33B3B" w:rsidP="00AE31D6">
      <w:pPr>
        <w:spacing w:after="0" w:line="288" w:lineRule="auto"/>
        <w:jc w:val="center"/>
        <w:rPr>
          <w:rFonts w:ascii="Times New Roman" w:hAnsi="Times New Roman"/>
          <w:sz w:val="28"/>
          <w:szCs w:val="28"/>
        </w:rPr>
      </w:pPr>
      <w:r>
        <w:rPr>
          <w:rFonts w:ascii="Times New Roman" w:hAnsi="Times New Roman"/>
          <w:sz w:val="28"/>
          <w:szCs w:val="28"/>
        </w:rPr>
        <w:t>(Wolfgang D. Herzfeld)</w:t>
      </w:r>
    </w:p>
    <w:p w14:paraId="10AF3A76" w14:textId="77777777" w:rsidR="005843D4" w:rsidRDefault="005843D4" w:rsidP="00AE31D6">
      <w:pPr>
        <w:spacing w:after="0" w:line="288" w:lineRule="auto"/>
        <w:ind w:firstLine="709"/>
        <w:jc w:val="both"/>
        <w:rPr>
          <w:rFonts w:ascii="Times New Roman" w:hAnsi="Times New Roman"/>
          <w:i/>
          <w:sz w:val="28"/>
          <w:szCs w:val="28"/>
        </w:rPr>
      </w:pPr>
    </w:p>
    <w:p w14:paraId="2D628487" w14:textId="77777777" w:rsidR="005843D4" w:rsidRDefault="00210D0E" w:rsidP="00AE31D6">
      <w:pPr>
        <w:spacing w:after="0" w:line="288" w:lineRule="auto"/>
        <w:ind w:firstLine="709"/>
        <w:jc w:val="both"/>
        <w:rPr>
          <w:rFonts w:ascii="Times New Roman" w:hAnsi="Times New Roman"/>
          <w:i/>
          <w:sz w:val="24"/>
          <w:szCs w:val="24"/>
        </w:rPr>
      </w:pPr>
      <w:r>
        <w:rPr>
          <w:rFonts w:ascii="Times New Roman" w:hAnsi="Times New Roman"/>
          <w:i/>
          <w:sz w:val="24"/>
          <w:szCs w:val="24"/>
        </w:rPr>
        <w:t>„Ihr aber werdet von Kriegen und Kriegsgerüchten hören. Gebt acht, erschreckt nicht. Denn es muss so kommen, aber es ist noch nicht zu Ende. Denn Volk wird sich gegen Volk erheben und Reich gegen Reich […]. Aber das ist nur der Anfang der Wehen.“ (Mt. 24, 6-7)</w:t>
      </w:r>
    </w:p>
    <w:p w14:paraId="378309B5" w14:textId="77777777" w:rsidR="005843D4" w:rsidRDefault="005843D4" w:rsidP="00AE31D6">
      <w:pPr>
        <w:spacing w:after="0" w:line="288" w:lineRule="auto"/>
        <w:jc w:val="both"/>
        <w:rPr>
          <w:rFonts w:ascii="Times New Roman" w:hAnsi="Times New Roman"/>
          <w:sz w:val="28"/>
          <w:szCs w:val="28"/>
        </w:rPr>
      </w:pPr>
    </w:p>
    <w:p w14:paraId="3918365A" w14:textId="2EABF589" w:rsidR="005843D4" w:rsidRDefault="00210D0E" w:rsidP="00AE31D6">
      <w:pPr>
        <w:spacing w:after="0" w:line="288" w:lineRule="auto"/>
        <w:ind w:firstLine="708"/>
        <w:jc w:val="both"/>
        <w:rPr>
          <w:rFonts w:ascii="Times New Roman" w:hAnsi="Times New Roman"/>
          <w:sz w:val="28"/>
          <w:szCs w:val="28"/>
        </w:rPr>
      </w:pPr>
      <w:r>
        <w:rPr>
          <w:rFonts w:ascii="Times New Roman" w:hAnsi="Times New Roman"/>
          <w:sz w:val="28"/>
          <w:szCs w:val="28"/>
        </w:rPr>
        <w:t xml:space="preserve">Anlässlich des 100 Jahrestags des Ausbruchs des Ersten Weltkriegs häuften sich Aufsätze, Buchpublikationen, Dokumentation und Diskussionen. Vier Jahre später wurde der Revolutionen, des Waffenstillstandes, der Ausrufung der Republiken, seien es parlamentarische oder Räte-, bzw. Sowjetrepubliken, </w:t>
      </w:r>
      <w:r w:rsidR="00AD73E0">
        <w:rPr>
          <w:rFonts w:ascii="Times New Roman" w:hAnsi="Times New Roman"/>
          <w:sz w:val="28"/>
          <w:szCs w:val="28"/>
        </w:rPr>
        <w:t xml:space="preserve">der </w:t>
      </w:r>
      <w:r>
        <w:rPr>
          <w:rFonts w:ascii="Times New Roman" w:hAnsi="Times New Roman"/>
          <w:sz w:val="28"/>
          <w:szCs w:val="28"/>
        </w:rPr>
        <w:t xml:space="preserve">Einführung des Frauenwahlrechts, des Versailler Friedensvertrags oder -diktats oder des Friedens von Trianon gedacht. Nicht nur Europa – die Welt </w:t>
      </w:r>
      <w:r w:rsidR="00ED3180">
        <w:rPr>
          <w:rFonts w:ascii="Times New Roman" w:hAnsi="Times New Roman"/>
          <w:sz w:val="28"/>
          <w:szCs w:val="28"/>
        </w:rPr>
        <w:t>befand sich</w:t>
      </w:r>
      <w:r>
        <w:rPr>
          <w:rFonts w:ascii="Times New Roman" w:hAnsi="Times New Roman"/>
          <w:sz w:val="28"/>
          <w:szCs w:val="28"/>
        </w:rPr>
        <w:t xml:space="preserve"> </w:t>
      </w:r>
      <w:r w:rsidR="006A3DBC">
        <w:rPr>
          <w:rFonts w:ascii="Times New Roman" w:hAnsi="Times New Roman"/>
          <w:sz w:val="28"/>
          <w:szCs w:val="28"/>
        </w:rPr>
        <w:t xml:space="preserve">seinerzeit </w:t>
      </w:r>
      <w:r>
        <w:rPr>
          <w:rFonts w:ascii="Times New Roman" w:hAnsi="Times New Roman"/>
          <w:sz w:val="28"/>
          <w:szCs w:val="28"/>
        </w:rPr>
        <w:t xml:space="preserve">im Umbruch </w:t>
      </w:r>
      <w:r w:rsidR="00ED3180">
        <w:rPr>
          <w:rFonts w:ascii="Times New Roman" w:hAnsi="Times New Roman"/>
          <w:sz w:val="28"/>
          <w:szCs w:val="28"/>
        </w:rPr>
        <w:t>und ein Ende</w:t>
      </w:r>
      <w:r w:rsidR="009264AD">
        <w:rPr>
          <w:rFonts w:ascii="Times New Roman" w:hAnsi="Times New Roman"/>
          <w:sz w:val="28"/>
          <w:szCs w:val="28"/>
        </w:rPr>
        <w:t xml:space="preserve"> war nicht abzusehen. Denken wir an den Zweiten Weltkrieg, den Kalten Krieg und die augenblicklichen kriegerischen Auseinandersetzungen auf europäischen Boden.</w:t>
      </w:r>
    </w:p>
    <w:p w14:paraId="70E9ED1D" w14:textId="77777777" w:rsidR="005843D4" w:rsidRDefault="005843D4" w:rsidP="00AE31D6">
      <w:pPr>
        <w:spacing w:after="0" w:line="288" w:lineRule="auto"/>
        <w:ind w:firstLine="708"/>
        <w:jc w:val="both"/>
        <w:rPr>
          <w:rFonts w:ascii="Times New Roman" w:hAnsi="Times New Roman"/>
          <w:sz w:val="28"/>
          <w:szCs w:val="28"/>
        </w:rPr>
      </w:pPr>
    </w:p>
    <w:p w14:paraId="593A6A3E" w14:textId="1E88FC8A" w:rsidR="005843D4" w:rsidRDefault="00210D0E" w:rsidP="00AE31D6">
      <w:pPr>
        <w:spacing w:after="0" w:line="288" w:lineRule="auto"/>
        <w:jc w:val="center"/>
        <w:rPr>
          <w:rFonts w:ascii="Times New Roman" w:hAnsi="Times New Roman"/>
          <w:b/>
          <w:i/>
          <w:sz w:val="28"/>
          <w:szCs w:val="28"/>
        </w:rPr>
      </w:pPr>
      <w:r>
        <w:rPr>
          <w:rFonts w:ascii="Times New Roman" w:hAnsi="Times New Roman"/>
          <w:b/>
          <w:i/>
          <w:sz w:val="28"/>
          <w:szCs w:val="28"/>
        </w:rPr>
        <w:t>Zur geistigen Situation nach dem Kriege</w:t>
      </w:r>
    </w:p>
    <w:p w14:paraId="084CEBF7" w14:textId="0A050E31" w:rsidR="007F6B83" w:rsidRDefault="007F6B83" w:rsidP="00AE31D6">
      <w:pPr>
        <w:spacing w:after="0" w:line="288" w:lineRule="auto"/>
        <w:jc w:val="center"/>
        <w:rPr>
          <w:rFonts w:ascii="Times New Roman" w:hAnsi="Times New Roman"/>
          <w:b/>
          <w:i/>
          <w:sz w:val="28"/>
          <w:szCs w:val="28"/>
        </w:rPr>
      </w:pPr>
    </w:p>
    <w:p w14:paraId="7EFE2EC3" w14:textId="77777777" w:rsidR="007F6B83" w:rsidRDefault="007F6B83" w:rsidP="00AE31D6">
      <w:pPr>
        <w:spacing w:after="0" w:line="288" w:lineRule="auto"/>
        <w:jc w:val="center"/>
        <w:rPr>
          <w:rFonts w:ascii="Times New Roman" w:hAnsi="Times New Roman"/>
          <w:b/>
          <w:i/>
          <w:sz w:val="28"/>
          <w:szCs w:val="28"/>
        </w:rPr>
      </w:pPr>
    </w:p>
    <w:p w14:paraId="53E82194" w14:textId="7B26D992" w:rsidR="00B91E5F" w:rsidRDefault="00B91E5F" w:rsidP="00B91E5F">
      <w:pPr>
        <w:spacing w:after="0" w:line="288" w:lineRule="auto"/>
        <w:ind w:firstLine="709"/>
        <w:jc w:val="both"/>
      </w:pPr>
      <w:r>
        <w:rPr>
          <w:rFonts w:ascii="Times New Roman" w:hAnsi="Times New Roman"/>
          <w:sz w:val="28"/>
          <w:szCs w:val="28"/>
        </w:rPr>
        <w:t>Bezogen auf Deutschland</w:t>
      </w:r>
      <w:r>
        <w:rPr>
          <w:rFonts w:ascii="Times New Roman" w:hAnsi="Times New Roman"/>
          <w:i/>
          <w:sz w:val="28"/>
          <w:szCs w:val="28"/>
        </w:rPr>
        <w:t xml:space="preserve"> </w:t>
      </w:r>
      <w:r>
        <w:rPr>
          <w:rFonts w:ascii="Times New Roman" w:hAnsi="Times New Roman"/>
          <w:iCs/>
          <w:sz w:val="28"/>
          <w:szCs w:val="28"/>
        </w:rPr>
        <w:t xml:space="preserve">war die </w:t>
      </w:r>
      <w:r w:rsidRPr="006A3DBC">
        <w:rPr>
          <w:rFonts w:ascii="Times New Roman" w:hAnsi="Times New Roman"/>
          <w:iCs/>
          <w:sz w:val="28"/>
          <w:szCs w:val="28"/>
        </w:rPr>
        <w:t>„die Situation im Jahre 1918“</w:t>
      </w:r>
      <w:r>
        <w:rPr>
          <w:rFonts w:ascii="Times New Roman" w:hAnsi="Times New Roman"/>
          <w:i/>
          <w:sz w:val="28"/>
          <w:szCs w:val="28"/>
        </w:rPr>
        <w:t xml:space="preserve"> </w:t>
      </w:r>
      <w:r>
        <w:rPr>
          <w:rFonts w:ascii="Times New Roman" w:hAnsi="Times New Roman"/>
          <w:iCs/>
          <w:sz w:val="28"/>
          <w:szCs w:val="28"/>
        </w:rPr>
        <w:t>zwar</w:t>
      </w:r>
      <w:r w:rsidR="006A3DBC">
        <w:rPr>
          <w:rFonts w:ascii="Times New Roman" w:hAnsi="Times New Roman"/>
          <w:i/>
          <w:sz w:val="28"/>
          <w:szCs w:val="28"/>
        </w:rPr>
        <w:t xml:space="preserve"> </w:t>
      </w:r>
      <w:r w:rsidR="006A3DBC" w:rsidRPr="007151DD">
        <w:rPr>
          <w:rFonts w:ascii="Times New Roman" w:hAnsi="Times New Roman"/>
          <w:iCs/>
          <w:sz w:val="28"/>
          <w:szCs w:val="28"/>
        </w:rPr>
        <w:t>„</w:t>
      </w:r>
      <w:r w:rsidRPr="007151DD">
        <w:rPr>
          <w:rFonts w:ascii="Times New Roman" w:hAnsi="Times New Roman"/>
          <w:iCs/>
          <w:sz w:val="28"/>
          <w:szCs w:val="28"/>
        </w:rPr>
        <w:t>katastrophal, aber in einer Weise, die nicht nur die Stabilität des physischen historischen Hintergrunds</w:t>
      </w:r>
      <w:r w:rsidR="00F050C4" w:rsidRPr="007151DD">
        <w:rPr>
          <w:rFonts w:ascii="Times New Roman" w:hAnsi="Times New Roman"/>
          <w:iCs/>
          <w:sz w:val="28"/>
          <w:szCs w:val="28"/>
        </w:rPr>
        <w:t xml:space="preserve"> </w:t>
      </w:r>
      <w:r w:rsidR="009264AD" w:rsidRPr="007151DD">
        <w:rPr>
          <w:rFonts w:ascii="Times New Roman" w:hAnsi="Times New Roman"/>
          <w:iCs/>
          <w:sz w:val="28"/>
          <w:szCs w:val="28"/>
        </w:rPr>
        <w:t>[…]</w:t>
      </w:r>
      <w:r w:rsidRPr="007151DD">
        <w:rPr>
          <w:rFonts w:ascii="Times New Roman" w:hAnsi="Times New Roman"/>
          <w:iCs/>
          <w:sz w:val="28"/>
          <w:szCs w:val="28"/>
        </w:rPr>
        <w:t xml:space="preserve"> (Deutschland war materiell fast intakt geblieben), sondern</w:t>
      </w:r>
      <w:r w:rsidR="00C246A7" w:rsidRPr="007151DD">
        <w:rPr>
          <w:rFonts w:ascii="Times New Roman" w:hAnsi="Times New Roman"/>
          <w:iCs/>
          <w:sz w:val="28"/>
          <w:szCs w:val="28"/>
        </w:rPr>
        <w:t xml:space="preserve"> </w:t>
      </w:r>
      <w:r w:rsidR="00DC52BC" w:rsidRPr="007151DD">
        <w:rPr>
          <w:rFonts w:ascii="Times New Roman" w:hAnsi="Times New Roman"/>
          <w:iCs/>
          <w:sz w:val="28"/>
          <w:szCs w:val="28"/>
        </w:rPr>
        <w:t xml:space="preserve">auch </w:t>
      </w:r>
      <w:r w:rsidRPr="007151DD">
        <w:rPr>
          <w:rFonts w:ascii="Times New Roman" w:hAnsi="Times New Roman"/>
          <w:iCs/>
          <w:sz w:val="28"/>
          <w:szCs w:val="28"/>
        </w:rPr>
        <w:t>die</w:t>
      </w:r>
      <w:r w:rsidR="009264AD" w:rsidRPr="007151DD">
        <w:rPr>
          <w:rFonts w:ascii="Times New Roman" w:hAnsi="Times New Roman"/>
          <w:iCs/>
          <w:sz w:val="28"/>
          <w:szCs w:val="28"/>
        </w:rPr>
        <w:t xml:space="preserve"> Fähigkeit </w:t>
      </w:r>
      <w:r w:rsidR="00F050C4" w:rsidRPr="007151DD">
        <w:rPr>
          <w:rFonts w:ascii="Times New Roman" w:hAnsi="Times New Roman"/>
          <w:iCs/>
          <w:sz w:val="28"/>
          <w:szCs w:val="28"/>
        </w:rPr>
        <w:t>zur</w:t>
      </w:r>
      <w:r w:rsidRPr="007151DD">
        <w:rPr>
          <w:rFonts w:ascii="Times New Roman" w:hAnsi="Times New Roman"/>
          <w:iCs/>
          <w:sz w:val="28"/>
          <w:szCs w:val="28"/>
        </w:rPr>
        <w:t xml:space="preserve"> Reflexion und d</w:t>
      </w:r>
      <w:r w:rsidR="00AD73E0" w:rsidRPr="007151DD">
        <w:rPr>
          <w:rFonts w:ascii="Times New Roman" w:hAnsi="Times New Roman"/>
          <w:iCs/>
          <w:sz w:val="28"/>
          <w:szCs w:val="28"/>
        </w:rPr>
        <w:t>as</w:t>
      </w:r>
      <w:r w:rsidRPr="007151DD">
        <w:rPr>
          <w:rFonts w:ascii="Times New Roman" w:hAnsi="Times New Roman"/>
          <w:iCs/>
          <w:sz w:val="28"/>
          <w:szCs w:val="28"/>
        </w:rPr>
        <w:t xml:space="preserve"> Empfinden </w:t>
      </w:r>
      <w:r w:rsidR="00EC7D1B" w:rsidRPr="007151DD">
        <w:rPr>
          <w:rFonts w:ascii="Times New Roman" w:hAnsi="Times New Roman"/>
          <w:iCs/>
          <w:sz w:val="28"/>
          <w:szCs w:val="28"/>
        </w:rPr>
        <w:t xml:space="preserve">bewahrte, </w:t>
      </w:r>
      <w:r w:rsidR="00F050C4" w:rsidRPr="007151DD">
        <w:rPr>
          <w:rFonts w:ascii="Times New Roman" w:hAnsi="Times New Roman"/>
          <w:iCs/>
          <w:sz w:val="28"/>
          <w:szCs w:val="28"/>
        </w:rPr>
        <w:t>sich mit den</w:t>
      </w:r>
      <w:r w:rsidRPr="007151DD">
        <w:rPr>
          <w:rFonts w:ascii="Times New Roman" w:hAnsi="Times New Roman"/>
          <w:iCs/>
          <w:sz w:val="28"/>
          <w:szCs w:val="28"/>
        </w:rPr>
        <w:t xml:space="preserve"> Mächte</w:t>
      </w:r>
      <w:r w:rsidR="00EC7D1B" w:rsidRPr="007151DD">
        <w:rPr>
          <w:rFonts w:ascii="Times New Roman" w:hAnsi="Times New Roman"/>
          <w:iCs/>
          <w:sz w:val="28"/>
          <w:szCs w:val="28"/>
        </w:rPr>
        <w:t>n</w:t>
      </w:r>
      <w:r w:rsidRPr="007151DD">
        <w:rPr>
          <w:rFonts w:ascii="Times New Roman" w:hAnsi="Times New Roman"/>
          <w:iCs/>
          <w:sz w:val="28"/>
          <w:szCs w:val="28"/>
        </w:rPr>
        <w:t xml:space="preserve"> der Selbstvernichtung und der Kontinuität in der europäischen Kultur </w:t>
      </w:r>
      <w:r w:rsidR="00F050C4" w:rsidRPr="007151DD">
        <w:rPr>
          <w:rFonts w:ascii="Times New Roman" w:hAnsi="Times New Roman"/>
          <w:iCs/>
          <w:sz w:val="28"/>
          <w:szCs w:val="28"/>
        </w:rPr>
        <w:t>auseinanderzusetzen</w:t>
      </w:r>
      <w:r w:rsidRPr="007151DD">
        <w:rPr>
          <w:rFonts w:ascii="Times New Roman" w:hAnsi="Times New Roman"/>
          <w:iCs/>
          <w:sz w:val="28"/>
          <w:szCs w:val="28"/>
        </w:rPr>
        <w:t>. Das Überleben der nationalen Struktur, der akademischen und literarischen Konventionen, machte einen metaphysisch-poetischen Diskurs über das Chaos möglich. (Nichts Vergleichbares folgte nach 1945.)</w:t>
      </w:r>
      <w:r w:rsidR="006A3DBC" w:rsidRPr="007151DD">
        <w:rPr>
          <w:rFonts w:ascii="Times New Roman" w:hAnsi="Times New Roman"/>
          <w:iCs/>
          <w:sz w:val="28"/>
          <w:szCs w:val="28"/>
        </w:rPr>
        <w:t>“</w:t>
      </w:r>
      <w:r w:rsidRPr="007151DD">
        <w:rPr>
          <w:rStyle w:val="Endnotenzeichen"/>
          <w:rFonts w:ascii="Times New Roman" w:hAnsi="Times New Roman"/>
          <w:iCs/>
          <w:sz w:val="28"/>
          <w:szCs w:val="28"/>
        </w:rPr>
        <w:endnoteReference w:id="1"/>
      </w:r>
    </w:p>
    <w:p w14:paraId="30A42E7F" w14:textId="18757CC2" w:rsidR="00050669" w:rsidRDefault="007151DD" w:rsidP="00EE5B41">
      <w:pPr>
        <w:spacing w:after="0" w:line="288" w:lineRule="auto"/>
        <w:ind w:firstLine="708"/>
        <w:jc w:val="both"/>
        <w:rPr>
          <w:rFonts w:ascii="Times New Roman" w:hAnsi="Times New Roman"/>
          <w:sz w:val="28"/>
          <w:szCs w:val="28"/>
        </w:rPr>
      </w:pPr>
      <w:r>
        <w:rPr>
          <w:rFonts w:ascii="Times New Roman" w:hAnsi="Times New Roman"/>
          <w:sz w:val="28"/>
          <w:szCs w:val="28"/>
        </w:rPr>
        <w:t>A</w:t>
      </w:r>
      <w:r w:rsidR="00DC52BC">
        <w:rPr>
          <w:rFonts w:ascii="Times New Roman" w:hAnsi="Times New Roman"/>
          <w:sz w:val="28"/>
          <w:szCs w:val="28"/>
        </w:rPr>
        <w:t xml:space="preserve">ls namhafte Vertreter </w:t>
      </w:r>
      <w:r w:rsidR="00AD73E0">
        <w:rPr>
          <w:rFonts w:ascii="Times New Roman" w:hAnsi="Times New Roman"/>
          <w:sz w:val="28"/>
          <w:szCs w:val="28"/>
        </w:rPr>
        <w:t xml:space="preserve">dieses Diskurses </w:t>
      </w:r>
      <w:r w:rsidR="00C246A7">
        <w:rPr>
          <w:rFonts w:ascii="Times New Roman" w:hAnsi="Times New Roman"/>
          <w:sz w:val="28"/>
          <w:szCs w:val="28"/>
        </w:rPr>
        <w:t>auf deutscher Seite</w:t>
      </w:r>
      <w:r w:rsidR="00210D0E">
        <w:rPr>
          <w:rFonts w:ascii="Times New Roman" w:hAnsi="Times New Roman"/>
          <w:sz w:val="28"/>
          <w:szCs w:val="28"/>
        </w:rPr>
        <w:t xml:space="preserve"> </w:t>
      </w:r>
      <w:r>
        <w:rPr>
          <w:rFonts w:ascii="Times New Roman" w:hAnsi="Times New Roman"/>
          <w:sz w:val="28"/>
          <w:szCs w:val="28"/>
        </w:rPr>
        <w:t xml:space="preserve">wären zu nennen: </w:t>
      </w:r>
      <w:r w:rsidR="00210D0E">
        <w:rPr>
          <w:rFonts w:ascii="Times New Roman" w:hAnsi="Times New Roman"/>
          <w:sz w:val="28"/>
          <w:szCs w:val="28"/>
        </w:rPr>
        <w:t xml:space="preserve">Oswald Spengler, Karl Barth, Ernst Bloch, Franz Rosenzweig </w:t>
      </w:r>
      <w:r w:rsidR="00D455AC">
        <w:rPr>
          <w:rFonts w:ascii="Times New Roman" w:hAnsi="Times New Roman"/>
          <w:sz w:val="28"/>
          <w:szCs w:val="28"/>
        </w:rPr>
        <w:t>– Georg Stei</w:t>
      </w:r>
      <w:r w:rsidR="00D455AC">
        <w:rPr>
          <w:rFonts w:ascii="Times New Roman" w:hAnsi="Times New Roman"/>
          <w:sz w:val="28"/>
          <w:szCs w:val="28"/>
        </w:rPr>
        <w:lastRenderedPageBreak/>
        <w:t xml:space="preserve">ner zählt noch Heidegger und Adolf Hitler dazu – </w:t>
      </w:r>
      <w:r w:rsidR="00AD73E0">
        <w:rPr>
          <w:rFonts w:ascii="Times New Roman" w:hAnsi="Times New Roman"/>
          <w:sz w:val="28"/>
          <w:szCs w:val="28"/>
        </w:rPr>
        <w:t xml:space="preserve">, </w:t>
      </w:r>
      <w:r w:rsidR="00C246A7">
        <w:rPr>
          <w:rFonts w:ascii="Times New Roman" w:hAnsi="Times New Roman"/>
          <w:sz w:val="28"/>
          <w:szCs w:val="28"/>
        </w:rPr>
        <w:t>auf russischer Seite</w:t>
      </w:r>
      <w:r w:rsidR="007F50CD">
        <w:rPr>
          <w:rFonts w:ascii="Times New Roman" w:hAnsi="Times New Roman"/>
          <w:sz w:val="28"/>
          <w:szCs w:val="28"/>
        </w:rPr>
        <w:t xml:space="preserve"> </w:t>
      </w:r>
      <w:r w:rsidR="00D3028B">
        <w:rPr>
          <w:rFonts w:ascii="Times New Roman" w:hAnsi="Times New Roman"/>
          <w:sz w:val="28"/>
          <w:szCs w:val="28"/>
        </w:rPr>
        <w:t>muss</w:t>
      </w:r>
      <w:r w:rsidR="00D455AC">
        <w:rPr>
          <w:rFonts w:ascii="Times New Roman" w:hAnsi="Times New Roman"/>
          <w:sz w:val="28"/>
          <w:szCs w:val="28"/>
        </w:rPr>
        <w:t xml:space="preserve"> </w:t>
      </w:r>
      <w:r w:rsidR="00493976">
        <w:rPr>
          <w:rFonts w:ascii="Times New Roman" w:hAnsi="Times New Roman"/>
          <w:sz w:val="28"/>
          <w:szCs w:val="28"/>
        </w:rPr>
        <w:t xml:space="preserve">Wladimir </w:t>
      </w:r>
      <w:r w:rsidR="00210D0E">
        <w:rPr>
          <w:rFonts w:ascii="Times New Roman" w:hAnsi="Times New Roman"/>
          <w:sz w:val="28"/>
          <w:szCs w:val="28"/>
        </w:rPr>
        <w:t xml:space="preserve">Iljitsch Lenin </w:t>
      </w:r>
      <w:r w:rsidR="00AD73E0">
        <w:rPr>
          <w:rFonts w:ascii="Times New Roman" w:hAnsi="Times New Roman"/>
          <w:sz w:val="28"/>
          <w:szCs w:val="28"/>
        </w:rPr>
        <w:t>erwähnt</w:t>
      </w:r>
      <w:r w:rsidR="007F50CD">
        <w:rPr>
          <w:rFonts w:ascii="Times New Roman" w:hAnsi="Times New Roman"/>
          <w:sz w:val="28"/>
          <w:szCs w:val="28"/>
        </w:rPr>
        <w:t xml:space="preserve"> werden</w:t>
      </w:r>
      <w:r>
        <w:rPr>
          <w:rFonts w:ascii="Times New Roman" w:hAnsi="Times New Roman"/>
          <w:sz w:val="28"/>
          <w:szCs w:val="28"/>
        </w:rPr>
        <w:t>.</w:t>
      </w:r>
      <w:r w:rsidR="007F50CD">
        <w:rPr>
          <w:rFonts w:ascii="Times New Roman" w:hAnsi="Times New Roman"/>
          <w:sz w:val="28"/>
          <w:szCs w:val="28"/>
        </w:rPr>
        <w:t xml:space="preserve"> </w:t>
      </w:r>
      <w:r>
        <w:rPr>
          <w:rFonts w:ascii="Times New Roman" w:hAnsi="Times New Roman"/>
          <w:sz w:val="28"/>
          <w:szCs w:val="28"/>
        </w:rPr>
        <w:t>E</w:t>
      </w:r>
      <w:r w:rsidR="007F50CD">
        <w:rPr>
          <w:rFonts w:ascii="Times New Roman" w:hAnsi="Times New Roman"/>
          <w:sz w:val="28"/>
          <w:szCs w:val="28"/>
        </w:rPr>
        <w:t xml:space="preserve">r repräsentiert </w:t>
      </w:r>
      <w:r w:rsidR="00D3028B">
        <w:rPr>
          <w:rFonts w:ascii="Times New Roman" w:hAnsi="Times New Roman"/>
          <w:sz w:val="28"/>
          <w:szCs w:val="28"/>
        </w:rPr>
        <w:t xml:space="preserve">gewissermaßen </w:t>
      </w:r>
      <w:r w:rsidR="00AD73E0">
        <w:rPr>
          <w:rFonts w:ascii="Times New Roman" w:hAnsi="Times New Roman"/>
          <w:sz w:val="28"/>
          <w:szCs w:val="28"/>
        </w:rPr>
        <w:t xml:space="preserve">zu Rosenzweig </w:t>
      </w:r>
      <w:r w:rsidR="00D3028B">
        <w:rPr>
          <w:rFonts w:ascii="Times New Roman" w:hAnsi="Times New Roman"/>
          <w:sz w:val="28"/>
          <w:szCs w:val="28"/>
        </w:rPr>
        <w:t xml:space="preserve">den </w:t>
      </w:r>
      <w:r w:rsidR="007F50CD">
        <w:rPr>
          <w:rFonts w:ascii="Times New Roman" w:hAnsi="Times New Roman"/>
          <w:sz w:val="28"/>
          <w:szCs w:val="28"/>
        </w:rPr>
        <w:t>alternativen, den roten Stern</w:t>
      </w:r>
      <w:r w:rsidR="000E0BB2">
        <w:rPr>
          <w:rStyle w:val="Endnotenzeichen"/>
          <w:rFonts w:ascii="Times New Roman" w:hAnsi="Times New Roman"/>
          <w:sz w:val="28"/>
          <w:szCs w:val="28"/>
        </w:rPr>
        <w:endnoteReference w:id="2"/>
      </w:r>
      <w:r w:rsidR="007F50CD">
        <w:rPr>
          <w:rFonts w:ascii="Times New Roman" w:hAnsi="Times New Roman"/>
          <w:sz w:val="28"/>
          <w:szCs w:val="28"/>
        </w:rPr>
        <w:t xml:space="preserve"> der Erlösung</w:t>
      </w:r>
      <w:r w:rsidR="00C246A7">
        <w:rPr>
          <w:rFonts w:ascii="Times New Roman" w:hAnsi="Times New Roman"/>
          <w:sz w:val="28"/>
          <w:szCs w:val="28"/>
        </w:rPr>
        <w:t>.</w:t>
      </w:r>
      <w:r w:rsidR="00210D0E">
        <w:rPr>
          <w:rFonts w:ascii="Times New Roman" w:hAnsi="Times New Roman"/>
          <w:sz w:val="28"/>
          <w:szCs w:val="28"/>
        </w:rPr>
        <w:t xml:space="preserve"> </w:t>
      </w:r>
    </w:p>
    <w:p w14:paraId="7C6B31E7" w14:textId="33E0EFDA" w:rsidR="005843D4" w:rsidRPr="00EC7D1B" w:rsidRDefault="00210D0E" w:rsidP="00EC7D1B">
      <w:pPr>
        <w:spacing w:after="0" w:line="288" w:lineRule="auto"/>
        <w:ind w:firstLine="708"/>
        <w:jc w:val="both"/>
      </w:pPr>
      <w:r>
        <w:rPr>
          <w:rFonts w:ascii="Times New Roman" w:hAnsi="Times New Roman"/>
          <w:sz w:val="28"/>
          <w:szCs w:val="28"/>
        </w:rPr>
        <w:t xml:space="preserve">Vor rund hundert Jahren </w:t>
      </w:r>
      <w:r w:rsidR="00D455AC">
        <w:rPr>
          <w:rFonts w:ascii="Times New Roman" w:hAnsi="Times New Roman"/>
          <w:sz w:val="28"/>
          <w:szCs w:val="28"/>
        </w:rPr>
        <w:t>kam</w:t>
      </w:r>
      <w:r>
        <w:rPr>
          <w:rFonts w:ascii="Times New Roman" w:hAnsi="Times New Roman"/>
          <w:sz w:val="28"/>
          <w:szCs w:val="28"/>
        </w:rPr>
        <w:t xml:space="preserve"> 1918 der Erste Band von Spenglers „Untergang des Abendlandes“</w:t>
      </w:r>
      <w:r w:rsidR="008C2EB4">
        <w:rPr>
          <w:rFonts w:ascii="Times New Roman" w:hAnsi="Times New Roman"/>
          <w:sz w:val="28"/>
          <w:szCs w:val="28"/>
        </w:rPr>
        <w:t xml:space="preserve"> heraus</w:t>
      </w:r>
      <w:r>
        <w:rPr>
          <w:rStyle w:val="Endnotenzeichen"/>
          <w:rFonts w:ascii="Times New Roman" w:hAnsi="Times New Roman"/>
          <w:sz w:val="28"/>
          <w:szCs w:val="28"/>
        </w:rPr>
        <w:endnoteReference w:id="3"/>
      </w:r>
      <w:r>
        <w:rPr>
          <w:rFonts w:ascii="Times New Roman" w:hAnsi="Times New Roman"/>
          <w:sz w:val="28"/>
          <w:szCs w:val="28"/>
        </w:rPr>
        <w:t>, den hatte er schon nach de</w:t>
      </w:r>
      <w:r w:rsidR="00647F76">
        <w:rPr>
          <w:rFonts w:ascii="Times New Roman" w:hAnsi="Times New Roman"/>
          <w:sz w:val="28"/>
          <w:szCs w:val="28"/>
        </w:rPr>
        <w:t xml:space="preserve">r </w:t>
      </w:r>
      <w:r w:rsidR="00AB0C75">
        <w:rPr>
          <w:rFonts w:ascii="Times New Roman" w:hAnsi="Times New Roman"/>
          <w:sz w:val="28"/>
          <w:szCs w:val="28"/>
        </w:rPr>
        <w:t>zweiten</w:t>
      </w:r>
      <w:r w:rsidR="00647F76">
        <w:rPr>
          <w:rFonts w:ascii="Times New Roman" w:hAnsi="Times New Roman"/>
          <w:sz w:val="28"/>
          <w:szCs w:val="28"/>
        </w:rPr>
        <w:t xml:space="preserve"> Marokkokrise</w:t>
      </w:r>
      <w:r>
        <w:rPr>
          <w:rFonts w:ascii="Times New Roman" w:hAnsi="Times New Roman"/>
          <w:sz w:val="28"/>
          <w:szCs w:val="28"/>
        </w:rPr>
        <w:t xml:space="preserve"> </w:t>
      </w:r>
      <w:r w:rsidR="00647F76">
        <w:rPr>
          <w:rFonts w:ascii="Times New Roman" w:hAnsi="Times New Roman"/>
          <w:sz w:val="28"/>
          <w:szCs w:val="28"/>
        </w:rPr>
        <w:t>(„</w:t>
      </w:r>
      <w:r>
        <w:rPr>
          <w:rFonts w:ascii="Times New Roman" w:hAnsi="Times New Roman"/>
          <w:sz w:val="28"/>
          <w:szCs w:val="28"/>
        </w:rPr>
        <w:t>Panthersprung nach Agadir (1911)</w:t>
      </w:r>
      <w:r w:rsidR="00647F76">
        <w:rPr>
          <w:rFonts w:ascii="Times New Roman" w:hAnsi="Times New Roman"/>
          <w:sz w:val="28"/>
          <w:szCs w:val="28"/>
        </w:rPr>
        <w:t>“)</w:t>
      </w:r>
      <w:r>
        <w:rPr>
          <w:rFonts w:ascii="Times New Roman" w:hAnsi="Times New Roman"/>
          <w:sz w:val="28"/>
          <w:szCs w:val="28"/>
        </w:rPr>
        <w:t xml:space="preserve"> begonnen und nach seiner Aussage um 1915 weitgehend fertiggestellt.</w:t>
      </w:r>
      <w:r w:rsidR="00EC7D1B">
        <w:rPr>
          <w:rFonts w:ascii="Times New Roman" w:hAnsi="Times New Roman"/>
          <w:sz w:val="28"/>
          <w:szCs w:val="28"/>
        </w:rPr>
        <w:t xml:space="preserve"> – </w:t>
      </w:r>
      <w:r>
        <w:rPr>
          <w:rFonts w:ascii="Times New Roman" w:hAnsi="Times New Roman"/>
          <w:sz w:val="28"/>
          <w:szCs w:val="28"/>
        </w:rPr>
        <w:t>Im Jahr 1918</w:t>
      </w:r>
      <w:r w:rsidR="00D455AC">
        <w:rPr>
          <w:rFonts w:ascii="Times New Roman" w:hAnsi="Times New Roman"/>
          <w:sz w:val="28"/>
          <w:szCs w:val="28"/>
        </w:rPr>
        <w:t xml:space="preserve"> erschien</w:t>
      </w:r>
      <w:r>
        <w:rPr>
          <w:rFonts w:ascii="Times New Roman" w:hAnsi="Times New Roman"/>
          <w:sz w:val="28"/>
          <w:szCs w:val="28"/>
        </w:rPr>
        <w:t xml:space="preserve"> auch die Erste Auflage von Karl Barths Kommentar zum Römerbrief</w:t>
      </w:r>
      <w:r>
        <w:rPr>
          <w:rStyle w:val="Endnotenzeichen"/>
          <w:rFonts w:ascii="Times New Roman" w:hAnsi="Times New Roman"/>
          <w:sz w:val="28"/>
          <w:szCs w:val="28"/>
        </w:rPr>
        <w:endnoteReference w:id="4"/>
      </w:r>
      <w:r>
        <w:rPr>
          <w:rFonts w:ascii="Times New Roman" w:hAnsi="Times New Roman"/>
          <w:sz w:val="28"/>
          <w:szCs w:val="28"/>
        </w:rPr>
        <w:t xml:space="preserve"> und Ernst Blochs Geist der Utopie</w:t>
      </w:r>
      <w:r>
        <w:rPr>
          <w:rStyle w:val="Endnotenzeichen"/>
          <w:rFonts w:ascii="Times New Roman" w:hAnsi="Times New Roman"/>
          <w:sz w:val="28"/>
          <w:szCs w:val="28"/>
        </w:rPr>
        <w:endnoteReference w:id="5"/>
      </w:r>
      <w:r>
        <w:rPr>
          <w:rFonts w:ascii="Times New Roman" w:hAnsi="Times New Roman"/>
          <w:sz w:val="28"/>
          <w:szCs w:val="28"/>
        </w:rPr>
        <w:t>. (Bereits drei, vier Jahre später sollten die Erweiterungen bzw. Überarbeitungen folgen.) Im Jahr 1918, in dem auch Lenins „Staat und Revolution“</w:t>
      </w:r>
      <w:r>
        <w:rPr>
          <w:rStyle w:val="Endnotenzeichen"/>
          <w:rFonts w:ascii="Times New Roman" w:hAnsi="Times New Roman"/>
          <w:sz w:val="28"/>
          <w:szCs w:val="28"/>
        </w:rPr>
        <w:endnoteReference w:id="6"/>
      </w:r>
      <w:r>
        <w:rPr>
          <w:rFonts w:ascii="Times New Roman" w:hAnsi="Times New Roman"/>
          <w:sz w:val="28"/>
          <w:szCs w:val="28"/>
        </w:rPr>
        <w:t xml:space="preserve"> veröffentlich wurde, beendete Wittgenstein in der italienischen Gefangenschaft seinen Tractatus und Georg Lucasz seine Theorie des Romans</w:t>
      </w:r>
      <w:r w:rsidR="00647F76">
        <w:rPr>
          <w:rFonts w:ascii="Times New Roman" w:hAnsi="Times New Roman"/>
          <w:sz w:val="28"/>
          <w:szCs w:val="28"/>
        </w:rPr>
        <w:t>.</w:t>
      </w:r>
      <w:r>
        <w:rPr>
          <w:rFonts w:ascii="Times New Roman" w:hAnsi="Times New Roman"/>
          <w:sz w:val="28"/>
          <w:szCs w:val="28"/>
        </w:rPr>
        <w:t xml:space="preserve"> </w:t>
      </w:r>
      <w:r w:rsidR="00647F76">
        <w:rPr>
          <w:rFonts w:ascii="Times New Roman" w:hAnsi="Times New Roman"/>
          <w:sz w:val="28"/>
          <w:szCs w:val="28"/>
        </w:rPr>
        <w:t>I</w:t>
      </w:r>
      <w:r>
        <w:rPr>
          <w:rFonts w:ascii="Times New Roman" w:hAnsi="Times New Roman"/>
          <w:sz w:val="28"/>
          <w:szCs w:val="28"/>
        </w:rPr>
        <w:t>ndessen war Franz Rosenzweig mit der Ausarbeitung seines „Stern der Erlösung“ beschäftigt.</w:t>
      </w:r>
      <w:r>
        <w:rPr>
          <w:rStyle w:val="Endnotenzeichen"/>
          <w:rFonts w:ascii="Times New Roman" w:hAnsi="Times New Roman"/>
          <w:sz w:val="28"/>
          <w:szCs w:val="28"/>
        </w:rPr>
        <w:endnoteReference w:id="7"/>
      </w:r>
    </w:p>
    <w:p w14:paraId="01DF086D" w14:textId="51DA4786" w:rsidR="00D455AC" w:rsidRDefault="00D455AC" w:rsidP="00493976">
      <w:pPr>
        <w:spacing w:after="0" w:line="288" w:lineRule="auto"/>
        <w:ind w:firstLine="708"/>
        <w:jc w:val="both"/>
        <w:rPr>
          <w:rFonts w:ascii="Times New Roman" w:hAnsi="Times New Roman"/>
          <w:sz w:val="28"/>
          <w:szCs w:val="28"/>
        </w:rPr>
      </w:pPr>
      <w:r w:rsidRPr="00B91E5F">
        <w:rPr>
          <w:rFonts w:ascii="Times New Roman" w:hAnsi="Times New Roman"/>
          <w:sz w:val="28"/>
          <w:szCs w:val="28"/>
        </w:rPr>
        <w:t>Wolfram</w:t>
      </w:r>
      <w:r>
        <w:rPr>
          <w:rFonts w:ascii="Times New Roman" w:hAnsi="Times New Roman"/>
          <w:sz w:val="28"/>
          <w:szCs w:val="28"/>
        </w:rPr>
        <w:t xml:space="preserve"> Eilenberger spricht vom großen Jahrzehnt (1919–1929) der Philosophie. In den Mittelpunkt seiner Betrachtungen stellt er Walter Benjamin, Ernst Cassirer, Ludwig Wittgenstein</w:t>
      </w:r>
      <w:r>
        <w:rPr>
          <w:rStyle w:val="Endnotenzeichen"/>
          <w:rFonts w:ascii="Times New Roman" w:hAnsi="Times New Roman"/>
          <w:sz w:val="28"/>
          <w:szCs w:val="28"/>
        </w:rPr>
        <w:endnoteReference w:id="8"/>
      </w:r>
      <w:r>
        <w:rPr>
          <w:rFonts w:ascii="Times New Roman" w:hAnsi="Times New Roman"/>
          <w:sz w:val="28"/>
          <w:szCs w:val="28"/>
        </w:rPr>
        <w:t xml:space="preserve"> und Martin Heidegger.</w:t>
      </w:r>
      <w:r>
        <w:rPr>
          <w:rStyle w:val="Endnotenzeichen"/>
          <w:rFonts w:ascii="Times New Roman" w:hAnsi="Times New Roman"/>
          <w:sz w:val="28"/>
          <w:szCs w:val="28"/>
        </w:rPr>
        <w:endnoteReference w:id="9"/>
      </w:r>
    </w:p>
    <w:p w14:paraId="5291A7DD" w14:textId="46162804" w:rsidR="00EE5B41" w:rsidRDefault="00EE5B41" w:rsidP="00EE5B41">
      <w:pPr>
        <w:spacing w:after="0" w:line="288" w:lineRule="auto"/>
        <w:ind w:firstLine="709"/>
        <w:jc w:val="both"/>
        <w:rPr>
          <w:rFonts w:ascii="Times New Roman" w:hAnsi="Times New Roman"/>
          <w:sz w:val="28"/>
          <w:szCs w:val="28"/>
        </w:rPr>
      </w:pPr>
      <w:r>
        <w:rPr>
          <w:rFonts w:ascii="Times New Roman" w:hAnsi="Times New Roman"/>
          <w:sz w:val="28"/>
          <w:szCs w:val="28"/>
        </w:rPr>
        <w:t xml:space="preserve">Worauf </w:t>
      </w:r>
      <w:r w:rsidR="00BF4916">
        <w:rPr>
          <w:rFonts w:ascii="Times New Roman" w:hAnsi="Times New Roman"/>
          <w:sz w:val="28"/>
          <w:szCs w:val="28"/>
        </w:rPr>
        <w:t>gründete</w:t>
      </w:r>
      <w:r>
        <w:rPr>
          <w:rFonts w:ascii="Times New Roman" w:hAnsi="Times New Roman"/>
          <w:sz w:val="28"/>
          <w:szCs w:val="28"/>
        </w:rPr>
        <w:t xml:space="preserve"> diese Produktivität, trotz der</w:t>
      </w:r>
      <w:r w:rsidR="00AB0C75">
        <w:rPr>
          <w:rFonts w:ascii="Times New Roman" w:hAnsi="Times New Roman"/>
          <w:sz w:val="28"/>
          <w:szCs w:val="28"/>
        </w:rPr>
        <w:t xml:space="preserve"> schweren</w:t>
      </w:r>
      <w:r>
        <w:rPr>
          <w:rFonts w:ascii="Times New Roman" w:hAnsi="Times New Roman"/>
          <w:sz w:val="28"/>
          <w:szCs w:val="28"/>
        </w:rPr>
        <w:t xml:space="preserve"> Krise, die Deutschland 1918 durchmachte, in welchem Zusammenhang stand sie mit ihr? </w:t>
      </w:r>
    </w:p>
    <w:p w14:paraId="2B942853" w14:textId="44F96040" w:rsidR="00050669" w:rsidRDefault="00050669" w:rsidP="00EE5B41">
      <w:pPr>
        <w:spacing w:after="0" w:line="288" w:lineRule="auto"/>
        <w:jc w:val="both"/>
        <w:rPr>
          <w:rFonts w:ascii="Times New Roman" w:hAnsi="Times New Roman"/>
          <w:i/>
          <w:sz w:val="28"/>
          <w:szCs w:val="28"/>
        </w:rPr>
      </w:pPr>
    </w:p>
    <w:p w14:paraId="2DEE5E0E" w14:textId="77777777" w:rsidR="00EE5B41" w:rsidRDefault="00EE5B41" w:rsidP="00EE5B41">
      <w:pPr>
        <w:spacing w:after="0" w:line="288" w:lineRule="auto"/>
        <w:jc w:val="both"/>
      </w:pPr>
    </w:p>
    <w:p w14:paraId="10446D2C" w14:textId="77777777" w:rsidR="005843D4" w:rsidRDefault="00210D0E" w:rsidP="00AE31D6">
      <w:pPr>
        <w:spacing w:after="0" w:line="288" w:lineRule="auto"/>
        <w:jc w:val="center"/>
        <w:rPr>
          <w:rFonts w:ascii="Times New Roman" w:hAnsi="Times New Roman"/>
          <w:b/>
          <w:i/>
          <w:sz w:val="28"/>
          <w:szCs w:val="28"/>
        </w:rPr>
      </w:pPr>
      <w:r>
        <w:rPr>
          <w:rFonts w:ascii="Times New Roman" w:hAnsi="Times New Roman"/>
          <w:b/>
          <w:i/>
          <w:sz w:val="28"/>
          <w:szCs w:val="28"/>
        </w:rPr>
        <w:t>Expressionistischer Auftakt</w:t>
      </w:r>
    </w:p>
    <w:p w14:paraId="2C1CF000" w14:textId="77777777" w:rsidR="005843D4" w:rsidRDefault="005843D4" w:rsidP="00AE31D6">
      <w:pPr>
        <w:spacing w:after="0" w:line="288" w:lineRule="auto"/>
        <w:ind w:firstLine="709"/>
        <w:jc w:val="center"/>
        <w:rPr>
          <w:rFonts w:ascii="Times New Roman" w:hAnsi="Times New Roman"/>
          <w:b/>
          <w:i/>
          <w:sz w:val="28"/>
          <w:szCs w:val="28"/>
        </w:rPr>
      </w:pPr>
    </w:p>
    <w:p w14:paraId="347D9C3D" w14:textId="0224392F" w:rsidR="008C2EB4" w:rsidRDefault="00210D0E" w:rsidP="00BF54B8">
      <w:pPr>
        <w:spacing w:after="0" w:line="288" w:lineRule="auto"/>
        <w:ind w:firstLine="709"/>
        <w:jc w:val="both"/>
        <w:rPr>
          <w:rFonts w:ascii="Times New Roman" w:hAnsi="Times New Roman"/>
          <w:sz w:val="28"/>
          <w:szCs w:val="28"/>
        </w:rPr>
      </w:pPr>
      <w:r>
        <w:rPr>
          <w:rFonts w:ascii="Times New Roman" w:hAnsi="Times New Roman"/>
          <w:sz w:val="28"/>
          <w:szCs w:val="28"/>
        </w:rPr>
        <w:t xml:space="preserve">Der hier angesprochene </w:t>
      </w:r>
      <w:r w:rsidR="00AB0C75">
        <w:rPr>
          <w:rFonts w:ascii="Times New Roman" w:hAnsi="Times New Roman"/>
          <w:sz w:val="28"/>
          <w:szCs w:val="28"/>
        </w:rPr>
        <w:t>„</w:t>
      </w:r>
      <w:r>
        <w:rPr>
          <w:rFonts w:ascii="Times New Roman" w:hAnsi="Times New Roman"/>
          <w:sz w:val="28"/>
          <w:szCs w:val="28"/>
        </w:rPr>
        <w:t>metaphysisch-poetische Diskurs</w:t>
      </w:r>
      <w:r w:rsidR="00AB0C75">
        <w:rPr>
          <w:rFonts w:ascii="Times New Roman" w:hAnsi="Times New Roman"/>
          <w:sz w:val="28"/>
          <w:szCs w:val="28"/>
        </w:rPr>
        <w:t>“</w:t>
      </w:r>
      <w:r>
        <w:rPr>
          <w:rFonts w:ascii="Times New Roman" w:hAnsi="Times New Roman"/>
          <w:sz w:val="28"/>
          <w:szCs w:val="28"/>
        </w:rPr>
        <w:t xml:space="preserve"> </w:t>
      </w:r>
      <w:r w:rsidR="00EE5B41">
        <w:rPr>
          <w:rFonts w:ascii="Times New Roman" w:hAnsi="Times New Roman"/>
          <w:sz w:val="28"/>
          <w:szCs w:val="28"/>
        </w:rPr>
        <w:t>in Deutschlan</w:t>
      </w:r>
      <w:r w:rsidR="002C06FF">
        <w:rPr>
          <w:rFonts w:ascii="Times New Roman" w:hAnsi="Times New Roman"/>
          <w:sz w:val="28"/>
          <w:szCs w:val="28"/>
        </w:rPr>
        <w:t xml:space="preserve">d </w:t>
      </w:r>
      <w:r>
        <w:rPr>
          <w:rFonts w:ascii="Times New Roman" w:hAnsi="Times New Roman"/>
          <w:sz w:val="28"/>
          <w:szCs w:val="28"/>
        </w:rPr>
        <w:t xml:space="preserve">begann teilweise schon vor dem Ersten Weltkrieg und fand nicht erst in seinem Schatten statt. </w:t>
      </w:r>
    </w:p>
    <w:p w14:paraId="6D300C1F" w14:textId="27022A1D" w:rsidR="005843D4" w:rsidRDefault="00210D0E" w:rsidP="00AE31D6">
      <w:pPr>
        <w:spacing w:after="0" w:line="288" w:lineRule="auto"/>
        <w:ind w:firstLine="709"/>
        <w:jc w:val="both"/>
        <w:rPr>
          <w:rFonts w:ascii="Times New Roman" w:hAnsi="Times New Roman"/>
          <w:sz w:val="28"/>
          <w:szCs w:val="28"/>
        </w:rPr>
      </w:pPr>
      <w:r>
        <w:rPr>
          <w:rFonts w:ascii="Times New Roman" w:hAnsi="Times New Roman"/>
          <w:sz w:val="28"/>
          <w:szCs w:val="28"/>
        </w:rPr>
        <w:t>Das neue Deutsche Reich konnte seit seiner Gründung 1870/71 eine rasante Erfolgsgeschichte insbesondere im wirtschaftlichen Bereich verzeichnen. Nach Schätzungen von Nationalökonomen „verdreifachte sich die industrielle Leistung der deutschen Volkswirtschaft im letzten Vierteljahrhundert vor 1913“</w:t>
      </w:r>
      <w:r>
        <w:rPr>
          <w:rStyle w:val="Endnotenzeichen"/>
          <w:rFonts w:ascii="Times New Roman" w:hAnsi="Times New Roman"/>
          <w:sz w:val="28"/>
          <w:szCs w:val="28"/>
        </w:rPr>
        <w:endnoteReference w:id="10"/>
      </w:r>
      <w:r>
        <w:rPr>
          <w:rFonts w:ascii="Times New Roman" w:hAnsi="Times New Roman"/>
          <w:sz w:val="28"/>
          <w:szCs w:val="28"/>
        </w:rPr>
        <w:t>. Deutschland wandelt</w:t>
      </w:r>
      <w:r w:rsidR="00AF7E99">
        <w:rPr>
          <w:rFonts w:ascii="Times New Roman" w:hAnsi="Times New Roman"/>
          <w:sz w:val="28"/>
          <w:szCs w:val="28"/>
        </w:rPr>
        <w:t>e</w:t>
      </w:r>
      <w:r>
        <w:rPr>
          <w:rFonts w:ascii="Times New Roman" w:hAnsi="Times New Roman"/>
          <w:sz w:val="28"/>
          <w:szCs w:val="28"/>
        </w:rPr>
        <w:t xml:space="preserve"> sich vom Agrar- zum Industriestaat, was allerdings verbunden war mit massiven gesellschaftlichen Umbrüchen, wie der Verstädterung</w:t>
      </w:r>
      <w:r>
        <w:rPr>
          <w:rStyle w:val="Endnotenzeichen"/>
          <w:rFonts w:ascii="Times New Roman" w:hAnsi="Times New Roman"/>
          <w:sz w:val="28"/>
          <w:szCs w:val="28"/>
        </w:rPr>
        <w:endnoteReference w:id="11"/>
      </w:r>
      <w:r>
        <w:rPr>
          <w:rFonts w:ascii="Times New Roman" w:hAnsi="Times New Roman"/>
          <w:sz w:val="28"/>
          <w:szCs w:val="28"/>
        </w:rPr>
        <w:t xml:space="preserve"> und dem politischen Erstarken des Proletariats. </w:t>
      </w:r>
    </w:p>
    <w:p w14:paraId="2716D597" w14:textId="53E97FC0" w:rsidR="001E514D" w:rsidRDefault="001E514D" w:rsidP="00AE31D6">
      <w:pPr>
        <w:spacing w:after="0" w:line="288" w:lineRule="auto"/>
        <w:ind w:firstLine="709"/>
        <w:jc w:val="both"/>
      </w:pPr>
      <w:r>
        <w:rPr>
          <w:rFonts w:ascii="Times New Roman" w:hAnsi="Times New Roman"/>
          <w:sz w:val="28"/>
          <w:szCs w:val="28"/>
        </w:rPr>
        <w:t>Das Deutsche Reich zählte zwar um 1900 zu den großen Weltmächten in der globalen politischen Landschaft, meinte aber</w:t>
      </w:r>
      <w:r w:rsidR="00AF7E99">
        <w:rPr>
          <w:rFonts w:ascii="Times New Roman" w:hAnsi="Times New Roman"/>
          <w:sz w:val="28"/>
          <w:szCs w:val="28"/>
        </w:rPr>
        <w:t>,</w:t>
      </w:r>
      <w:r>
        <w:rPr>
          <w:rFonts w:ascii="Times New Roman" w:hAnsi="Times New Roman"/>
          <w:sz w:val="28"/>
          <w:szCs w:val="28"/>
        </w:rPr>
        <w:t xml:space="preserve"> als zu spät gekommene Macht in einer bereits verteilten Welt</w:t>
      </w:r>
      <w:r w:rsidR="00AF7E99">
        <w:rPr>
          <w:rFonts w:ascii="Times New Roman" w:hAnsi="Times New Roman"/>
          <w:sz w:val="28"/>
          <w:szCs w:val="28"/>
        </w:rPr>
        <w:t>,</w:t>
      </w:r>
      <w:r>
        <w:rPr>
          <w:rFonts w:ascii="Times New Roman" w:hAnsi="Times New Roman"/>
          <w:sz w:val="28"/>
          <w:szCs w:val="28"/>
        </w:rPr>
        <w:t xml:space="preserve"> seinen </w:t>
      </w:r>
      <w:r w:rsidR="00AB0C75">
        <w:rPr>
          <w:rFonts w:ascii="Times New Roman" w:hAnsi="Times New Roman"/>
          <w:sz w:val="28"/>
          <w:szCs w:val="28"/>
        </w:rPr>
        <w:t>„</w:t>
      </w:r>
      <w:r>
        <w:rPr>
          <w:rFonts w:ascii="Times New Roman" w:hAnsi="Times New Roman"/>
          <w:sz w:val="28"/>
          <w:szCs w:val="28"/>
        </w:rPr>
        <w:t>Platz an der Sonne</w:t>
      </w:r>
      <w:r w:rsidR="00AB0C75">
        <w:rPr>
          <w:rFonts w:ascii="Times New Roman" w:hAnsi="Times New Roman"/>
          <w:sz w:val="28"/>
          <w:szCs w:val="28"/>
        </w:rPr>
        <w:t>“</w:t>
      </w:r>
      <w:r>
        <w:rPr>
          <w:rFonts w:ascii="Times New Roman" w:hAnsi="Times New Roman"/>
          <w:sz w:val="28"/>
          <w:szCs w:val="28"/>
        </w:rPr>
        <w:t xml:space="preserve"> beanspruchen zu müssen. </w:t>
      </w:r>
    </w:p>
    <w:p w14:paraId="7218E715" w14:textId="6773BE53" w:rsidR="0047708E" w:rsidRDefault="00AF7E99" w:rsidP="00AE31D6">
      <w:pPr>
        <w:spacing w:after="0" w:line="288" w:lineRule="auto"/>
        <w:ind w:firstLine="709"/>
        <w:rPr>
          <w:rFonts w:ascii="Times New Roman" w:hAnsi="Times New Roman"/>
          <w:sz w:val="28"/>
          <w:szCs w:val="28"/>
        </w:rPr>
      </w:pPr>
      <w:r>
        <w:rPr>
          <w:rFonts w:ascii="Times New Roman" w:hAnsi="Times New Roman"/>
          <w:sz w:val="28"/>
          <w:szCs w:val="28"/>
        </w:rPr>
        <w:lastRenderedPageBreak/>
        <w:t>Dieser Weg setzte</w:t>
      </w:r>
      <w:r w:rsidR="001E514D">
        <w:rPr>
          <w:rFonts w:ascii="Times New Roman" w:hAnsi="Times New Roman"/>
          <w:sz w:val="28"/>
          <w:szCs w:val="28"/>
        </w:rPr>
        <w:t xml:space="preserve"> auch Ängste frei. Deutschland war seiner politischen Rolle nicht gewachsen. Die Nichtbewältigung seiner neu errungenen Machtstellung, hier sei nur an die erste (1906) und zweite Marokkokrise</w:t>
      </w:r>
      <w:r w:rsidR="00BE654D">
        <w:rPr>
          <w:rFonts w:ascii="Times New Roman" w:hAnsi="Times New Roman"/>
          <w:sz w:val="28"/>
          <w:szCs w:val="28"/>
        </w:rPr>
        <w:t xml:space="preserve"> – </w:t>
      </w:r>
      <w:r w:rsidR="00AB0C75">
        <w:rPr>
          <w:rFonts w:ascii="Times New Roman" w:hAnsi="Times New Roman"/>
          <w:sz w:val="28"/>
          <w:szCs w:val="28"/>
        </w:rPr>
        <w:t>mit dem bereits erwähnten Pantersprung nach Agadir</w:t>
      </w:r>
      <w:r w:rsidR="00BE654D">
        <w:rPr>
          <w:rFonts w:ascii="Times New Roman" w:hAnsi="Times New Roman"/>
          <w:sz w:val="28"/>
          <w:szCs w:val="28"/>
        </w:rPr>
        <w:t xml:space="preserve"> – </w:t>
      </w:r>
      <w:r>
        <w:rPr>
          <w:rFonts w:ascii="Times New Roman" w:hAnsi="Times New Roman"/>
          <w:sz w:val="28"/>
          <w:szCs w:val="28"/>
        </w:rPr>
        <w:t xml:space="preserve">(1911) erinnert; </w:t>
      </w:r>
      <w:r w:rsidR="001E514D">
        <w:rPr>
          <w:rFonts w:ascii="Times New Roman" w:hAnsi="Times New Roman"/>
          <w:sz w:val="28"/>
          <w:szCs w:val="28"/>
        </w:rPr>
        <w:t xml:space="preserve">die zunehmende politische Isolation, die man als </w:t>
      </w:r>
      <w:r w:rsidR="00BE654D">
        <w:rPr>
          <w:rFonts w:ascii="Times New Roman" w:hAnsi="Times New Roman"/>
          <w:sz w:val="28"/>
          <w:szCs w:val="28"/>
        </w:rPr>
        <w:t>„</w:t>
      </w:r>
      <w:r w:rsidR="001E514D">
        <w:rPr>
          <w:rFonts w:ascii="Times New Roman" w:hAnsi="Times New Roman"/>
          <w:sz w:val="28"/>
          <w:szCs w:val="28"/>
        </w:rPr>
        <w:t>Einkreisung</w:t>
      </w:r>
      <w:r w:rsidR="00BE654D">
        <w:rPr>
          <w:rFonts w:ascii="Times New Roman" w:hAnsi="Times New Roman"/>
          <w:sz w:val="28"/>
          <w:szCs w:val="28"/>
        </w:rPr>
        <w:t>“</w:t>
      </w:r>
      <w:r w:rsidR="001E514D">
        <w:rPr>
          <w:rFonts w:ascii="Times New Roman" w:hAnsi="Times New Roman"/>
          <w:sz w:val="28"/>
          <w:szCs w:val="28"/>
        </w:rPr>
        <w:t xml:space="preserve"> durch die anderen Großmächte Frankreich, Russland und England ansah, </w:t>
      </w:r>
      <w:r w:rsidR="002C06FF">
        <w:rPr>
          <w:rFonts w:ascii="Times New Roman" w:hAnsi="Times New Roman"/>
          <w:sz w:val="28"/>
          <w:szCs w:val="28"/>
        </w:rPr>
        <w:t>sollte</w:t>
      </w:r>
      <w:r w:rsidR="001E514D">
        <w:rPr>
          <w:rFonts w:ascii="Times New Roman" w:hAnsi="Times New Roman"/>
          <w:sz w:val="28"/>
          <w:szCs w:val="28"/>
        </w:rPr>
        <w:t xml:space="preserve"> schließlich in den Ersten Weltkrieg führen.</w:t>
      </w:r>
      <w:r w:rsidR="001E514D">
        <w:rPr>
          <w:rStyle w:val="Endnotenzeichen"/>
          <w:rFonts w:ascii="Times New Roman" w:hAnsi="Times New Roman"/>
          <w:sz w:val="28"/>
          <w:szCs w:val="28"/>
        </w:rPr>
        <w:t xml:space="preserve"> </w:t>
      </w:r>
    </w:p>
    <w:p w14:paraId="5234476B" w14:textId="6900A793" w:rsidR="001E514D" w:rsidRDefault="00EE5B41" w:rsidP="00D02059">
      <w:pPr>
        <w:spacing w:after="0" w:line="288" w:lineRule="auto"/>
        <w:ind w:firstLine="709"/>
      </w:pPr>
      <w:r>
        <w:rPr>
          <w:rFonts w:ascii="Times New Roman" w:hAnsi="Times New Roman"/>
          <w:sz w:val="28"/>
          <w:szCs w:val="28"/>
        </w:rPr>
        <w:t>D</w:t>
      </w:r>
      <w:r w:rsidR="001E514D">
        <w:rPr>
          <w:rFonts w:ascii="Times New Roman" w:hAnsi="Times New Roman"/>
          <w:sz w:val="28"/>
          <w:szCs w:val="28"/>
        </w:rPr>
        <w:t xml:space="preserve">as Gefühl der militärischen Bedrohung </w:t>
      </w:r>
      <w:r>
        <w:rPr>
          <w:rFonts w:ascii="Times New Roman" w:hAnsi="Times New Roman"/>
          <w:sz w:val="28"/>
          <w:szCs w:val="28"/>
        </w:rPr>
        <w:t>und die damit verbundenen Ängste</w:t>
      </w:r>
      <w:r w:rsidR="00D02059">
        <w:rPr>
          <w:rFonts w:ascii="Times New Roman" w:hAnsi="Times New Roman"/>
          <w:sz w:val="28"/>
          <w:szCs w:val="28"/>
        </w:rPr>
        <w:t xml:space="preserve"> </w:t>
      </w:r>
      <w:r w:rsidR="001E514D">
        <w:rPr>
          <w:rFonts w:ascii="Times New Roman" w:hAnsi="Times New Roman"/>
          <w:sz w:val="28"/>
          <w:szCs w:val="28"/>
        </w:rPr>
        <w:t>war</w:t>
      </w:r>
      <w:r w:rsidR="00D02059">
        <w:rPr>
          <w:rFonts w:ascii="Times New Roman" w:hAnsi="Times New Roman"/>
          <w:sz w:val="28"/>
          <w:szCs w:val="28"/>
        </w:rPr>
        <w:t>en</w:t>
      </w:r>
      <w:r w:rsidR="001E514D">
        <w:rPr>
          <w:rFonts w:ascii="Times New Roman" w:hAnsi="Times New Roman"/>
          <w:sz w:val="28"/>
          <w:szCs w:val="28"/>
        </w:rPr>
        <w:t xml:space="preserve"> nicht nur in Deutschland vorhanden</w:t>
      </w:r>
      <w:r w:rsidR="00D62DEE">
        <w:rPr>
          <w:rFonts w:ascii="Times New Roman" w:hAnsi="Times New Roman"/>
          <w:sz w:val="28"/>
          <w:szCs w:val="28"/>
        </w:rPr>
        <w:t xml:space="preserve">. </w:t>
      </w:r>
      <w:r w:rsidR="001E514D">
        <w:rPr>
          <w:rFonts w:ascii="Times New Roman" w:hAnsi="Times New Roman"/>
          <w:sz w:val="28"/>
          <w:szCs w:val="28"/>
        </w:rPr>
        <w:t xml:space="preserve">Spannungen </w:t>
      </w:r>
      <w:r w:rsidR="00D62DEE">
        <w:rPr>
          <w:rFonts w:ascii="Times New Roman" w:hAnsi="Times New Roman"/>
          <w:sz w:val="28"/>
          <w:szCs w:val="28"/>
        </w:rPr>
        <w:t>entluden</w:t>
      </w:r>
      <w:r w:rsidR="001E514D">
        <w:rPr>
          <w:rFonts w:ascii="Times New Roman" w:hAnsi="Times New Roman"/>
          <w:sz w:val="28"/>
          <w:szCs w:val="28"/>
        </w:rPr>
        <w:t xml:space="preserve"> sich bereits im Russisch-Japanischen Krieg (1905), der innenpolitisch </w:t>
      </w:r>
      <w:r w:rsidR="00D62DEE">
        <w:rPr>
          <w:rFonts w:ascii="Times New Roman" w:hAnsi="Times New Roman"/>
          <w:sz w:val="28"/>
          <w:szCs w:val="28"/>
        </w:rPr>
        <w:t>in Russland eine</w:t>
      </w:r>
      <w:r w:rsidR="001E514D">
        <w:rPr>
          <w:rFonts w:ascii="Times New Roman" w:hAnsi="Times New Roman"/>
          <w:sz w:val="28"/>
          <w:szCs w:val="28"/>
        </w:rPr>
        <w:t xml:space="preserve"> Revolution im Gefolge hatte</w:t>
      </w:r>
      <w:r w:rsidR="005562D2">
        <w:rPr>
          <w:rFonts w:ascii="Times New Roman" w:hAnsi="Times New Roman"/>
          <w:sz w:val="28"/>
          <w:szCs w:val="28"/>
        </w:rPr>
        <w:t>,</w:t>
      </w:r>
      <w:r w:rsidR="001E514D">
        <w:rPr>
          <w:rFonts w:ascii="Times New Roman" w:hAnsi="Times New Roman"/>
          <w:sz w:val="28"/>
          <w:szCs w:val="28"/>
        </w:rPr>
        <w:t xml:space="preserve"> die </w:t>
      </w:r>
      <w:r w:rsidR="00D62DEE">
        <w:rPr>
          <w:rFonts w:ascii="Times New Roman" w:hAnsi="Times New Roman"/>
          <w:sz w:val="28"/>
          <w:szCs w:val="28"/>
        </w:rPr>
        <w:t xml:space="preserve">hier </w:t>
      </w:r>
      <w:r w:rsidR="001E514D">
        <w:rPr>
          <w:rFonts w:ascii="Times New Roman" w:hAnsi="Times New Roman"/>
          <w:sz w:val="28"/>
          <w:szCs w:val="28"/>
        </w:rPr>
        <w:t>zu schweren seelisch-geistigen Erschütterungen in führte</w:t>
      </w:r>
      <w:r w:rsidR="001E514D">
        <w:rPr>
          <w:rStyle w:val="Endnotenzeichen"/>
          <w:rFonts w:ascii="Times New Roman" w:hAnsi="Times New Roman"/>
          <w:sz w:val="28"/>
          <w:szCs w:val="28"/>
        </w:rPr>
        <w:endnoteReference w:id="12"/>
      </w:r>
      <w:r w:rsidR="001E514D">
        <w:rPr>
          <w:rFonts w:ascii="Times New Roman" w:hAnsi="Times New Roman"/>
          <w:sz w:val="28"/>
          <w:szCs w:val="28"/>
        </w:rPr>
        <w:t xml:space="preserve">. </w:t>
      </w:r>
      <w:r w:rsidR="005562D2">
        <w:rPr>
          <w:rFonts w:ascii="Times New Roman" w:hAnsi="Times New Roman"/>
          <w:sz w:val="28"/>
          <w:szCs w:val="28"/>
        </w:rPr>
        <w:t>Es folgten</w:t>
      </w:r>
      <w:r w:rsidR="001E514D">
        <w:rPr>
          <w:rFonts w:ascii="Times New Roman" w:hAnsi="Times New Roman"/>
          <w:sz w:val="28"/>
          <w:szCs w:val="28"/>
        </w:rPr>
        <w:t xml:space="preserve"> kriegerische Ereignisse auf dem Balkan:1908/09 verleibte sich die Habsburger Monarchie Bosnien und Herzegowina ein, 1912 kam es zum ersten, ein Jahr später zum zweiten Balkankrieg</w:t>
      </w:r>
      <w:r w:rsidR="005562D2">
        <w:rPr>
          <w:rFonts w:ascii="Times New Roman" w:hAnsi="Times New Roman"/>
          <w:sz w:val="28"/>
          <w:szCs w:val="28"/>
        </w:rPr>
        <w:t>. In</w:t>
      </w:r>
      <w:r w:rsidR="001E514D">
        <w:rPr>
          <w:rFonts w:ascii="Times New Roman" w:hAnsi="Times New Roman"/>
          <w:sz w:val="28"/>
          <w:szCs w:val="28"/>
        </w:rPr>
        <w:t xml:space="preserve"> dem Jahr </w:t>
      </w:r>
      <w:r w:rsidR="005562D2">
        <w:rPr>
          <w:rFonts w:ascii="Times New Roman" w:hAnsi="Times New Roman"/>
          <w:sz w:val="28"/>
          <w:szCs w:val="28"/>
        </w:rPr>
        <w:t>brachte</w:t>
      </w:r>
      <w:r w:rsidR="001E514D">
        <w:rPr>
          <w:rFonts w:ascii="Times New Roman" w:hAnsi="Times New Roman"/>
          <w:sz w:val="28"/>
          <w:szCs w:val="28"/>
        </w:rPr>
        <w:t xml:space="preserve"> Bethmann Hollweg die Heeres-Vorlage ein, in der gefordert wurde, die Armee um weit mehr als hunderttausend Mann zu verstärken. Es war das größte Aufrüstungsprogramm, das es seit 1871 in Deutschland gegeben hatte.</w:t>
      </w:r>
      <w:r w:rsidR="002D3D00" w:rsidRPr="002D3D00">
        <w:rPr>
          <w:rStyle w:val="Endnotenzeichen"/>
          <w:rFonts w:ascii="Times New Roman" w:hAnsi="Times New Roman"/>
          <w:sz w:val="28"/>
          <w:szCs w:val="28"/>
        </w:rPr>
        <w:t xml:space="preserve"> </w:t>
      </w:r>
      <w:r w:rsidR="002D3D00">
        <w:rPr>
          <w:rStyle w:val="Endnotenzeichen"/>
          <w:rFonts w:ascii="Times New Roman" w:hAnsi="Times New Roman"/>
          <w:sz w:val="28"/>
          <w:szCs w:val="28"/>
        </w:rPr>
        <w:endnoteReference w:id="13"/>
      </w:r>
      <w:r w:rsidR="001E514D">
        <w:rPr>
          <w:rFonts w:ascii="Times New Roman" w:hAnsi="Times New Roman"/>
          <w:i/>
          <w:sz w:val="24"/>
          <w:szCs w:val="24"/>
        </w:rPr>
        <w:t xml:space="preserve"> </w:t>
      </w:r>
    </w:p>
    <w:p w14:paraId="674DFAD5" w14:textId="309715D5" w:rsidR="005843D4" w:rsidRDefault="00210D0E" w:rsidP="00AE31D6">
      <w:pPr>
        <w:spacing w:after="0" w:line="288" w:lineRule="auto"/>
        <w:ind w:firstLine="708"/>
        <w:jc w:val="both"/>
        <w:rPr>
          <w:rFonts w:ascii="Times New Roman" w:hAnsi="Times New Roman"/>
          <w:sz w:val="28"/>
          <w:szCs w:val="28"/>
        </w:rPr>
      </w:pPr>
      <w:r>
        <w:rPr>
          <w:rFonts w:ascii="Times New Roman" w:hAnsi="Times New Roman"/>
          <w:sz w:val="28"/>
          <w:szCs w:val="28"/>
        </w:rPr>
        <w:t>Der kommende große Krieg war, noch bevor er ausbrach, schon präsent in den Köpfen vieler Expressionisten, sei es bei Malern</w:t>
      </w:r>
      <w:r w:rsidR="00AE31D6">
        <w:rPr>
          <w:rFonts w:ascii="Times New Roman" w:hAnsi="Times New Roman"/>
          <w:sz w:val="28"/>
          <w:szCs w:val="28"/>
        </w:rPr>
        <w:t xml:space="preserve"> oder </w:t>
      </w:r>
      <w:r>
        <w:rPr>
          <w:rFonts w:ascii="Times New Roman" w:hAnsi="Times New Roman"/>
          <w:sz w:val="28"/>
          <w:szCs w:val="28"/>
        </w:rPr>
        <w:t>Literaten</w:t>
      </w:r>
      <w:r w:rsidR="00AE31D6">
        <w:rPr>
          <w:rFonts w:ascii="Times New Roman" w:hAnsi="Times New Roman"/>
          <w:sz w:val="28"/>
          <w:szCs w:val="28"/>
        </w:rPr>
        <w:t>;</w:t>
      </w:r>
      <w:r>
        <w:rPr>
          <w:rFonts w:ascii="Times New Roman" w:hAnsi="Times New Roman"/>
          <w:sz w:val="28"/>
          <w:szCs w:val="28"/>
        </w:rPr>
        <w:t xml:space="preserve"> auch wenn man sich die Schrecken eines großtechnischen Krieges noch nicht vorstellen konnte. Georg Heym zum Beispiel, der im Januar 1912 starb, hat ihn gar nicht mehr erlebt. Bereits im September 1911 dichtet er Verse auf den Krieg: „Aufgestanden ist er, welcher lange schlief…“</w:t>
      </w:r>
      <w:r w:rsidR="00B40B3D">
        <w:rPr>
          <w:rStyle w:val="Endnotenzeichen"/>
          <w:rFonts w:ascii="Times New Roman" w:hAnsi="Times New Roman"/>
          <w:sz w:val="28"/>
          <w:szCs w:val="28"/>
        </w:rPr>
        <w:endnoteReference w:id="14"/>
      </w:r>
      <w:r>
        <w:rPr>
          <w:rFonts w:ascii="Times New Roman" w:hAnsi="Times New Roman"/>
          <w:sz w:val="28"/>
          <w:szCs w:val="28"/>
        </w:rPr>
        <w:t>. Seine Übergewalt drückt Heym in einem Naturbild aus: „Und den Mond zerdrückt er in der schwarzen Hand“</w:t>
      </w:r>
      <w:r>
        <w:rPr>
          <w:rStyle w:val="Endnotenzeichen"/>
          <w:rFonts w:ascii="Times New Roman" w:hAnsi="Times New Roman"/>
          <w:sz w:val="28"/>
          <w:szCs w:val="28"/>
        </w:rPr>
        <w:endnoteReference w:id="15"/>
      </w:r>
      <w:r>
        <w:rPr>
          <w:rFonts w:ascii="Times New Roman" w:hAnsi="Times New Roman"/>
          <w:sz w:val="28"/>
          <w:szCs w:val="28"/>
        </w:rPr>
        <w:t xml:space="preserve">. So verarbeitet der Dichter hier wohl bereits eine kollektive Bewusstseinslage. Der Maler Ludwig Meidner etwa beginnt 1911 eine Serie von apokalyptischen Szenen mit der Zeichnung „Schrecken des Krieges“. Grundsätzlich bleibt festzuhalten: Die Apokalypse </w:t>
      </w:r>
      <w:r w:rsidR="00BE654D">
        <w:rPr>
          <w:rFonts w:ascii="Times New Roman" w:hAnsi="Times New Roman"/>
          <w:sz w:val="28"/>
          <w:szCs w:val="28"/>
        </w:rPr>
        <w:t>deutet</w:t>
      </w:r>
      <w:r>
        <w:rPr>
          <w:rFonts w:ascii="Times New Roman" w:hAnsi="Times New Roman"/>
          <w:sz w:val="28"/>
          <w:szCs w:val="28"/>
        </w:rPr>
        <w:t xml:space="preserve"> Bilder von Naturkatastrophen um zu Bildern der Eschatologie, also der Heilsgeschichte, und dies vor allem mit drohendem Gestus. Andersherum formuliert: Es ist die Eschatologie, welche eine neue Dimension katastrophaler Naturbilder zu allererst kreiert und auf den Plan ruft. </w:t>
      </w:r>
    </w:p>
    <w:p w14:paraId="78F238CD" w14:textId="131D9FEF" w:rsidR="00293DBC" w:rsidRDefault="00293DBC" w:rsidP="001864EC">
      <w:pPr>
        <w:autoSpaceDE w:val="0"/>
        <w:spacing w:after="0" w:line="288" w:lineRule="auto"/>
        <w:ind w:firstLine="708"/>
        <w:jc w:val="both"/>
      </w:pPr>
      <w:r>
        <w:rPr>
          <w:rFonts w:ascii="Times New Roman" w:hAnsi="Times New Roman"/>
          <w:sz w:val="28"/>
          <w:szCs w:val="28"/>
        </w:rPr>
        <w:t>Joseph Brodsky fasst die Ursachen solcher Vorstellungen bündig zusammen: Eine „wirkliche – höchstwahrscheinliche militärische – Gefahr, eine ausgedehnte Epidemie oder ein bedeutendes chronologisches Ereignis wie das Ende eines Jahrtausends oder der Beginn eines neuen Jahrhunderts“</w:t>
      </w:r>
      <w:r>
        <w:rPr>
          <w:rStyle w:val="Endnotenzeichen"/>
          <w:rFonts w:ascii="Times New Roman" w:hAnsi="Times New Roman"/>
          <w:sz w:val="28"/>
          <w:szCs w:val="28"/>
        </w:rPr>
        <w:endnoteReference w:id="16"/>
      </w:r>
      <w:r>
        <w:rPr>
          <w:rFonts w:ascii="Times New Roman" w:hAnsi="Times New Roman"/>
          <w:sz w:val="28"/>
          <w:szCs w:val="28"/>
        </w:rPr>
        <w:t xml:space="preserve">. Zugleich wird </w:t>
      </w:r>
      <w:r>
        <w:rPr>
          <w:rFonts w:ascii="Times New Roman" w:hAnsi="Times New Roman"/>
          <w:sz w:val="28"/>
          <w:szCs w:val="28"/>
        </w:rPr>
        <w:lastRenderedPageBreak/>
        <w:t>der geistige Horizont einer solchen Bewegung auch bestimmt durch die Vision eines Neuen Jerusalems</w:t>
      </w:r>
      <w:r>
        <w:rPr>
          <w:rStyle w:val="Endnotenzeichen"/>
          <w:rFonts w:ascii="Times New Roman" w:hAnsi="Times New Roman"/>
          <w:sz w:val="28"/>
          <w:szCs w:val="28"/>
        </w:rPr>
        <w:endnoteReference w:id="17"/>
      </w:r>
      <w:r>
        <w:rPr>
          <w:rFonts w:ascii="Times New Roman" w:hAnsi="Times New Roman"/>
          <w:sz w:val="28"/>
          <w:szCs w:val="28"/>
        </w:rPr>
        <w:t>, das greifbar nahe ist. „Die Variationen zu diesem Thema umfassen“ neben der „Version einer Apokalypse, Vorstellungen vom Wandel der gesamten Weltordnung und den unbestimmten, aber umso anziehenderen Begriff einer neuen Zeit, chronologisch wie qualitativ.“</w:t>
      </w:r>
    </w:p>
    <w:p w14:paraId="5DA843BF" w14:textId="5B2C59F7" w:rsidR="005843D4" w:rsidRDefault="00210D0E" w:rsidP="00AE31D6">
      <w:pPr>
        <w:spacing w:after="0" w:line="288" w:lineRule="auto"/>
        <w:ind w:firstLine="709"/>
        <w:jc w:val="both"/>
      </w:pPr>
      <w:r>
        <w:rPr>
          <w:rFonts w:ascii="Times New Roman" w:hAnsi="Times New Roman"/>
          <w:sz w:val="28"/>
          <w:szCs w:val="28"/>
        </w:rPr>
        <w:t xml:space="preserve">Zu den kosmischen Erscheinungen, die um 1910 </w:t>
      </w:r>
      <w:r w:rsidR="005562D2">
        <w:rPr>
          <w:rFonts w:ascii="Times New Roman" w:hAnsi="Times New Roman"/>
          <w:sz w:val="28"/>
          <w:szCs w:val="28"/>
        </w:rPr>
        <w:t>ebenso</w:t>
      </w:r>
      <w:r>
        <w:rPr>
          <w:rFonts w:ascii="Times New Roman" w:hAnsi="Times New Roman"/>
          <w:sz w:val="28"/>
          <w:szCs w:val="28"/>
        </w:rPr>
        <w:t xml:space="preserve"> ein apokalyptisches Weltgefühl auslösten, gehörte das Erscheinen des sogenannten Halleyschen Kometen, dessen Schweif mit dem bloßen Auge sichtbar eine ungewöhnliche Erscheinung am Himmel war. In Georg Heyms Gedicht finden sich die Spuren solcher Himmelserscheinungen: „Die Menschen stehen vorwärts in den Straßen / Und sehen auf die großen Himmelszeichen, / Wo die Kometen mit den Feuernasen / Um die gezackten Türme drohend schleichen.“</w:t>
      </w:r>
      <w:r>
        <w:rPr>
          <w:rStyle w:val="Endnotenzeichen"/>
          <w:rFonts w:ascii="Times New Roman" w:hAnsi="Times New Roman"/>
          <w:sz w:val="28"/>
          <w:szCs w:val="28"/>
        </w:rPr>
        <w:endnoteReference w:id="18"/>
      </w:r>
    </w:p>
    <w:p w14:paraId="6F821706" w14:textId="50E561C2" w:rsidR="005843D4" w:rsidRDefault="00210D0E" w:rsidP="00AE31D6">
      <w:pPr>
        <w:spacing w:after="0" w:line="288" w:lineRule="auto"/>
        <w:ind w:firstLine="709"/>
        <w:jc w:val="both"/>
      </w:pPr>
      <w:r>
        <w:rPr>
          <w:rFonts w:ascii="Times New Roman" w:hAnsi="Times New Roman"/>
          <w:sz w:val="28"/>
          <w:szCs w:val="28"/>
        </w:rPr>
        <w:t>Georg Steiner</w:t>
      </w:r>
      <w:r w:rsidR="00F169A4">
        <w:rPr>
          <w:rStyle w:val="Endnotenzeichen"/>
          <w:rFonts w:ascii="Times New Roman" w:hAnsi="Times New Roman"/>
          <w:sz w:val="28"/>
          <w:szCs w:val="28"/>
        </w:rPr>
        <w:endnoteReference w:id="19"/>
      </w:r>
      <w:r>
        <w:rPr>
          <w:rFonts w:ascii="Times New Roman" w:hAnsi="Times New Roman"/>
          <w:sz w:val="28"/>
          <w:szCs w:val="28"/>
        </w:rPr>
        <w:t xml:space="preserve"> ordnet die Werke von Barth, Bloch, Rosenzweig und Spengler, insbesondere auch Heideggers „Sein und Zeit“, die er als Sprechakte revolutionärster Art bezeichnet</w:t>
      </w:r>
      <w:r>
        <w:rPr>
          <w:rStyle w:val="Endnotenzeichen"/>
          <w:rFonts w:ascii="Times New Roman" w:hAnsi="Times New Roman"/>
          <w:sz w:val="28"/>
          <w:szCs w:val="28"/>
        </w:rPr>
        <w:endnoteReference w:id="20"/>
      </w:r>
      <w:r>
        <w:rPr>
          <w:rFonts w:ascii="Times New Roman" w:hAnsi="Times New Roman"/>
          <w:sz w:val="28"/>
          <w:szCs w:val="28"/>
        </w:rPr>
        <w:t>, allein schon wegen der Sprache dem Expressionismus zu:</w:t>
      </w:r>
    </w:p>
    <w:p w14:paraId="6CBA34B7" w14:textId="2ED2115F" w:rsidR="005843D4" w:rsidRDefault="00210D0E" w:rsidP="00AE31D6">
      <w:pPr>
        <w:spacing w:after="0" w:line="288" w:lineRule="auto"/>
        <w:ind w:firstLine="709"/>
        <w:jc w:val="both"/>
        <w:rPr>
          <w:rFonts w:ascii="Times New Roman" w:hAnsi="Times New Roman"/>
          <w:sz w:val="28"/>
          <w:szCs w:val="28"/>
        </w:rPr>
      </w:pPr>
      <w:r>
        <w:rPr>
          <w:rFonts w:ascii="Times New Roman" w:hAnsi="Times New Roman"/>
          <w:sz w:val="28"/>
          <w:szCs w:val="28"/>
        </w:rPr>
        <w:t>„Die Kriterien des Expressionismus sind zwar höchst angemessen, aber noch zu allgemein. Dies sind Schriften, die in maßgeblicher Wechselwirkung mit der Ästhetik, mit der Rhetorik expressionistischer Literatur, Kunst und Musik stehen. [ ...] Die Atmosphäre apokalyptischer Grenzsituation ist beherrschend.</w:t>
      </w:r>
      <w:r w:rsidR="00EA4FC6">
        <w:rPr>
          <w:rFonts w:ascii="Times New Roman" w:hAnsi="Times New Roman"/>
          <w:sz w:val="28"/>
          <w:szCs w:val="28"/>
        </w:rPr>
        <w:t>“</w:t>
      </w:r>
      <w:r w:rsidR="00EA4FC6">
        <w:rPr>
          <w:rStyle w:val="Endnotenzeichen"/>
          <w:rFonts w:ascii="Times New Roman" w:hAnsi="Times New Roman"/>
          <w:sz w:val="28"/>
          <w:szCs w:val="28"/>
        </w:rPr>
        <w:endnoteReference w:id="21"/>
      </w:r>
      <w:r>
        <w:rPr>
          <w:rFonts w:ascii="Times New Roman" w:hAnsi="Times New Roman"/>
          <w:sz w:val="28"/>
          <w:szCs w:val="28"/>
        </w:rPr>
        <w:t xml:space="preserve"> </w:t>
      </w:r>
    </w:p>
    <w:p w14:paraId="3E855448" w14:textId="494A2A24" w:rsidR="005843D4" w:rsidRDefault="00EA4FC6" w:rsidP="00AE31D6">
      <w:pPr>
        <w:spacing w:after="0" w:line="288" w:lineRule="auto"/>
        <w:ind w:firstLine="709"/>
        <w:jc w:val="both"/>
        <w:rPr>
          <w:rFonts w:ascii="Times New Roman" w:hAnsi="Times New Roman"/>
          <w:sz w:val="28"/>
          <w:szCs w:val="28"/>
        </w:rPr>
      </w:pPr>
      <w:r>
        <w:rPr>
          <w:rFonts w:ascii="Times New Roman" w:hAnsi="Times New Roman"/>
          <w:sz w:val="28"/>
          <w:szCs w:val="28"/>
        </w:rPr>
        <w:t>„</w:t>
      </w:r>
      <w:r w:rsidR="00210D0E">
        <w:rPr>
          <w:rFonts w:ascii="Times New Roman" w:hAnsi="Times New Roman"/>
          <w:sz w:val="28"/>
          <w:szCs w:val="28"/>
        </w:rPr>
        <w:t xml:space="preserve">Doch in den Werken </w:t>
      </w:r>
      <w:r>
        <w:rPr>
          <w:rFonts w:ascii="Times New Roman" w:hAnsi="Times New Roman"/>
          <w:sz w:val="28"/>
          <w:szCs w:val="28"/>
        </w:rPr>
        <w:t>[</w:t>
      </w:r>
      <w:r w:rsidR="00210D0E">
        <w:rPr>
          <w:rFonts w:ascii="Times New Roman" w:hAnsi="Times New Roman"/>
          <w:sz w:val="28"/>
          <w:szCs w:val="28"/>
        </w:rPr>
        <w:t>…</w:t>
      </w:r>
      <w:r>
        <w:rPr>
          <w:rFonts w:ascii="Times New Roman" w:hAnsi="Times New Roman"/>
          <w:sz w:val="28"/>
          <w:szCs w:val="28"/>
        </w:rPr>
        <w:t>]</w:t>
      </w:r>
      <w:r w:rsidR="00210D0E">
        <w:rPr>
          <w:rFonts w:ascii="Times New Roman" w:hAnsi="Times New Roman"/>
          <w:sz w:val="28"/>
          <w:szCs w:val="28"/>
        </w:rPr>
        <w:t xml:space="preserve"> sind die Versuche, die Sprache zu erneuern, von einzigartiger Radikalität. Wo Spengler noch, und das vielleicht parodistisch, ein Mandarin ist, ein Privatgelehrter, dessen akademische Feierlichkeit in der Stimme in bewusstem Kontrast zur Wildheit seiner Aussagen steht — ein Kontrast, für den Goethes Faust oft das Vorbild abgibt —, sind Schriftsteller wie Bloch und Rosenzweig Neologisten, die die traditionelle Grammatik </w:t>
      </w:r>
      <w:r w:rsidR="00D343F8">
        <w:rPr>
          <w:rFonts w:ascii="Times New Roman" w:hAnsi="Times New Roman"/>
          <w:sz w:val="28"/>
          <w:szCs w:val="28"/>
        </w:rPr>
        <w:t>u</w:t>
      </w:r>
      <w:r w:rsidR="00210D0E">
        <w:rPr>
          <w:rFonts w:ascii="Times New Roman" w:hAnsi="Times New Roman"/>
          <w:sz w:val="28"/>
          <w:szCs w:val="28"/>
        </w:rPr>
        <w:t>mstürzen.“</w:t>
      </w:r>
      <w:r w:rsidR="00A83144">
        <w:rPr>
          <w:rStyle w:val="Endnotenzeichen"/>
          <w:rFonts w:ascii="Times New Roman" w:hAnsi="Times New Roman"/>
          <w:sz w:val="28"/>
          <w:szCs w:val="28"/>
        </w:rPr>
        <w:endnoteReference w:id="22"/>
      </w:r>
    </w:p>
    <w:p w14:paraId="1BFF151E" w14:textId="275256E8" w:rsidR="005843D4" w:rsidRDefault="00210D0E" w:rsidP="00AE31D6">
      <w:pPr>
        <w:spacing w:after="0" w:line="288" w:lineRule="auto"/>
        <w:ind w:firstLine="709"/>
        <w:jc w:val="both"/>
      </w:pPr>
      <w:r>
        <w:rPr>
          <w:rFonts w:ascii="Times New Roman" w:hAnsi="Times New Roman"/>
          <w:sz w:val="28"/>
          <w:szCs w:val="28"/>
        </w:rPr>
        <w:t>Franz Rose</w:t>
      </w:r>
      <w:r w:rsidR="004918A4">
        <w:rPr>
          <w:rFonts w:ascii="Times New Roman" w:hAnsi="Times New Roman"/>
          <w:sz w:val="28"/>
          <w:szCs w:val="28"/>
        </w:rPr>
        <w:t>n</w:t>
      </w:r>
      <w:r>
        <w:rPr>
          <w:rFonts w:ascii="Times New Roman" w:hAnsi="Times New Roman"/>
          <w:sz w:val="28"/>
          <w:szCs w:val="28"/>
        </w:rPr>
        <w:t>zweigs „Der Stern der Erlösung,“ Blochs messianische Traktate, Barths Kommentar zum „Römerbrief“, den er im Verlauf des Krieges verfasste, diese</w:t>
      </w:r>
      <w:r w:rsidR="00082AAD">
        <w:rPr>
          <w:rFonts w:ascii="Times New Roman" w:hAnsi="Times New Roman"/>
          <w:sz w:val="28"/>
          <w:szCs w:val="28"/>
        </w:rPr>
        <w:t>n</w:t>
      </w:r>
      <w:r>
        <w:rPr>
          <w:rFonts w:ascii="Times New Roman" w:hAnsi="Times New Roman"/>
          <w:sz w:val="28"/>
          <w:szCs w:val="28"/>
        </w:rPr>
        <w:t xml:space="preserve"> „neuen theologischen Diskurs stiftenden Schriften“ wird nach wie vor auch von der Literaturwissenschaft „viel Aufmerksamkeit geschenkt</w:t>
      </w:r>
      <w:r w:rsidR="00493976">
        <w:rPr>
          <w:rFonts w:ascii="Times New Roman" w:hAnsi="Times New Roman"/>
          <w:sz w:val="28"/>
          <w:szCs w:val="28"/>
        </w:rPr>
        <w:t>“</w:t>
      </w:r>
      <w:r>
        <w:rPr>
          <w:rFonts w:ascii="Times New Roman" w:hAnsi="Times New Roman"/>
          <w:sz w:val="28"/>
          <w:szCs w:val="28"/>
        </w:rPr>
        <w:t xml:space="preserve">. So wird heute </w:t>
      </w:r>
      <w:r w:rsidR="003F7C32">
        <w:rPr>
          <w:rFonts w:ascii="Times New Roman" w:hAnsi="Times New Roman"/>
          <w:sz w:val="28"/>
          <w:szCs w:val="28"/>
        </w:rPr>
        <w:t xml:space="preserve">etwa </w:t>
      </w:r>
      <w:r>
        <w:rPr>
          <w:rFonts w:ascii="Times New Roman" w:hAnsi="Times New Roman"/>
          <w:sz w:val="28"/>
          <w:szCs w:val="28"/>
        </w:rPr>
        <w:t xml:space="preserve">bei Karl Barth </w:t>
      </w:r>
      <w:r w:rsidR="003F7C32">
        <w:rPr>
          <w:rFonts w:ascii="Times New Roman" w:hAnsi="Times New Roman"/>
          <w:sz w:val="28"/>
          <w:szCs w:val="28"/>
        </w:rPr>
        <w:t xml:space="preserve">wieder </w:t>
      </w:r>
      <w:r>
        <w:rPr>
          <w:rFonts w:ascii="Times New Roman" w:hAnsi="Times New Roman"/>
          <w:sz w:val="28"/>
          <w:szCs w:val="28"/>
        </w:rPr>
        <w:t>gefragt, ob wir es mit einem Erzeugnis des Expressionismus zu tun haben</w:t>
      </w:r>
      <w:r w:rsidR="003F7C32">
        <w:rPr>
          <w:rFonts w:ascii="Times New Roman" w:hAnsi="Times New Roman"/>
          <w:sz w:val="28"/>
          <w:szCs w:val="28"/>
        </w:rPr>
        <w:t>:</w:t>
      </w:r>
      <w:r>
        <w:rPr>
          <w:rFonts w:ascii="Times New Roman" w:hAnsi="Times New Roman"/>
          <w:sz w:val="28"/>
          <w:szCs w:val="28"/>
        </w:rPr>
        <w:t xml:space="preserve"> „Schleudert Barth seine Sätze aus sich heraus, wie van Gogh seine Pinselstriche auf die Leinwand wirft? Setzt er sich von der bürgerlichen Theologie ab, wie sich Gottfried Benn von bürgerlicher Lyrik verabschiedet?“</w:t>
      </w:r>
      <w:r>
        <w:rPr>
          <w:rStyle w:val="Endnotenzeichen"/>
          <w:rFonts w:ascii="Times New Roman" w:hAnsi="Times New Roman"/>
          <w:sz w:val="28"/>
          <w:szCs w:val="28"/>
        </w:rPr>
        <w:endnoteReference w:id="23"/>
      </w:r>
      <w:r>
        <w:t xml:space="preserve"> </w:t>
      </w:r>
    </w:p>
    <w:p w14:paraId="23D9D3E7" w14:textId="77777777" w:rsidR="005843D4" w:rsidRDefault="00210D0E" w:rsidP="00AE31D6">
      <w:pPr>
        <w:spacing w:after="0" w:line="288" w:lineRule="auto"/>
        <w:ind w:firstLine="709"/>
        <w:jc w:val="both"/>
        <w:rPr>
          <w:rFonts w:ascii="Times New Roman" w:hAnsi="Times New Roman"/>
          <w:sz w:val="28"/>
          <w:szCs w:val="28"/>
        </w:rPr>
      </w:pPr>
      <w:r>
        <w:rPr>
          <w:rFonts w:ascii="Times New Roman" w:hAnsi="Times New Roman"/>
          <w:sz w:val="28"/>
          <w:szCs w:val="28"/>
        </w:rPr>
        <w:lastRenderedPageBreak/>
        <w:t xml:space="preserve">Man hat sicherlich keine Schwierigkeiten bei Rosenzweig die expressionistische Zuordnung für seine Bibelübersetzung, die er in Zusammenarbeit mit Martin Buber vollbrachte, gelten zu lassen. Es war bereits Gerhard Lohfink, der im Jahre 1964 in einem Beitrag in den Stimmen der Zeit, Bubers und Rosenzweigs damalige Übersetzersprache — als „expressionistisch“ eingeordnet hatte. </w:t>
      </w:r>
    </w:p>
    <w:p w14:paraId="76A2FAA3" w14:textId="39AB9649" w:rsidR="005843D4" w:rsidRDefault="00210D0E" w:rsidP="00AE31D6">
      <w:pPr>
        <w:spacing w:after="0" w:line="288" w:lineRule="auto"/>
        <w:ind w:firstLine="708"/>
        <w:jc w:val="both"/>
      </w:pPr>
      <w:r>
        <w:rPr>
          <w:rFonts w:ascii="Times New Roman" w:hAnsi="Times New Roman"/>
          <w:sz w:val="28"/>
          <w:szCs w:val="28"/>
        </w:rPr>
        <w:t>Wie steht es aber mit dem Stern? Wir sollten vielleicht Franz Rosenzweig eignes Zeugnis anführen.</w:t>
      </w:r>
      <w:r>
        <w:t xml:space="preserve"> </w:t>
      </w:r>
      <w:r>
        <w:rPr>
          <w:rFonts w:ascii="Times New Roman" w:hAnsi="Times New Roman"/>
          <w:sz w:val="28"/>
          <w:szCs w:val="28"/>
        </w:rPr>
        <w:t>„Ich bin ja selbst schon von gestern, 1918, nicht 1928</w:t>
      </w:r>
      <w:r w:rsidR="00845E78">
        <w:rPr>
          <w:rFonts w:ascii="Times New Roman" w:hAnsi="Times New Roman"/>
          <w:sz w:val="28"/>
          <w:szCs w:val="28"/>
        </w:rPr>
        <w:t xml:space="preserve"> -</w:t>
      </w:r>
      <w:r>
        <w:rPr>
          <w:rFonts w:ascii="Times New Roman" w:hAnsi="Times New Roman"/>
          <w:sz w:val="28"/>
          <w:szCs w:val="28"/>
        </w:rPr>
        <w:t xml:space="preserve"> ‚Expressionismus‘, nicht ,neue Sachlichkeit‘“.</w:t>
      </w:r>
      <w:r>
        <w:rPr>
          <w:rStyle w:val="Endnotenzeichen"/>
          <w:rFonts w:ascii="Times New Roman" w:hAnsi="Times New Roman"/>
          <w:sz w:val="28"/>
          <w:szCs w:val="28"/>
        </w:rPr>
        <w:endnoteReference w:id="24"/>
      </w:r>
    </w:p>
    <w:p w14:paraId="1C55B298" w14:textId="766CF5C2" w:rsidR="00E22600" w:rsidRPr="001D7787" w:rsidRDefault="00210D0E" w:rsidP="001D7787">
      <w:pPr>
        <w:spacing w:after="0" w:line="288" w:lineRule="auto"/>
        <w:ind w:firstLine="708"/>
        <w:jc w:val="both"/>
      </w:pPr>
      <w:r w:rsidRPr="00AE31D6">
        <w:rPr>
          <w:rFonts w:ascii="Times New Roman" w:hAnsi="Times New Roman"/>
          <w:sz w:val="28"/>
          <w:szCs w:val="28"/>
        </w:rPr>
        <w:t>Neben der Sprache sind es die expressionistischen Themen der Apokalyptik und der Utopie, die die genannten Publizisten verbindet</w:t>
      </w:r>
      <w:r w:rsidR="00713B55">
        <w:rPr>
          <w:rFonts w:ascii="Times New Roman" w:hAnsi="Times New Roman"/>
          <w:sz w:val="28"/>
          <w:szCs w:val="28"/>
        </w:rPr>
        <w:t>.</w:t>
      </w:r>
      <w:r w:rsidR="001D7787">
        <w:rPr>
          <w:rFonts w:ascii="Times New Roman" w:hAnsi="Times New Roman"/>
          <w:sz w:val="28"/>
          <w:szCs w:val="28"/>
        </w:rPr>
        <w:t xml:space="preserve"> </w:t>
      </w:r>
      <w:r w:rsidR="00713B55">
        <w:rPr>
          <w:rFonts w:ascii="Times New Roman" w:hAnsi="Times New Roman"/>
          <w:sz w:val="28"/>
          <w:szCs w:val="28"/>
        </w:rPr>
        <w:t>Ü</w:t>
      </w:r>
      <w:r w:rsidR="001D7787">
        <w:rPr>
          <w:rFonts w:ascii="Times New Roman" w:hAnsi="Times New Roman"/>
          <w:sz w:val="28"/>
          <w:szCs w:val="28"/>
        </w:rPr>
        <w:t>ber Deutschland hinaus</w:t>
      </w:r>
      <w:r w:rsidR="001D7787">
        <w:t xml:space="preserve"> </w:t>
      </w:r>
      <w:r w:rsidR="003F7C32">
        <w:t>l</w:t>
      </w:r>
      <w:r w:rsidR="00E22600" w:rsidRPr="00AE31D6">
        <w:rPr>
          <w:rFonts w:ascii="Times New Roman" w:hAnsi="Times New Roman"/>
          <w:sz w:val="28"/>
          <w:szCs w:val="28"/>
        </w:rPr>
        <w:t>ässt sich der Einfluss entsprechender Strömungen, etwa des Symbolismus</w:t>
      </w:r>
      <w:r w:rsidR="00542098" w:rsidRPr="00AE31D6">
        <w:rPr>
          <w:rStyle w:val="Endnotenzeichen"/>
          <w:rFonts w:ascii="Times New Roman" w:hAnsi="Times New Roman"/>
          <w:sz w:val="28"/>
          <w:szCs w:val="28"/>
        </w:rPr>
        <w:endnoteReference w:id="25"/>
      </w:r>
      <w:r w:rsidR="00E22600" w:rsidRPr="00AE31D6">
        <w:rPr>
          <w:rFonts w:ascii="Times New Roman" w:hAnsi="Times New Roman"/>
          <w:sz w:val="28"/>
          <w:szCs w:val="28"/>
        </w:rPr>
        <w:t xml:space="preserve"> in Ru</w:t>
      </w:r>
      <w:r w:rsidR="00E22600">
        <w:rPr>
          <w:rFonts w:ascii="Times New Roman" w:hAnsi="Times New Roman"/>
          <w:sz w:val="28"/>
          <w:szCs w:val="28"/>
        </w:rPr>
        <w:t>ss</w:t>
      </w:r>
      <w:r w:rsidR="00E22600" w:rsidRPr="00AE31D6">
        <w:rPr>
          <w:rFonts w:ascii="Times New Roman" w:hAnsi="Times New Roman"/>
          <w:sz w:val="28"/>
          <w:szCs w:val="28"/>
        </w:rPr>
        <w:t xml:space="preserve">land, </w:t>
      </w:r>
      <w:r w:rsidR="001D7787">
        <w:rPr>
          <w:rFonts w:ascii="Times New Roman" w:hAnsi="Times New Roman"/>
          <w:sz w:val="28"/>
          <w:szCs w:val="28"/>
        </w:rPr>
        <w:t>finden</w:t>
      </w:r>
      <w:r w:rsidR="00713B55">
        <w:rPr>
          <w:rFonts w:ascii="Times New Roman" w:hAnsi="Times New Roman"/>
          <w:sz w:val="28"/>
          <w:szCs w:val="28"/>
        </w:rPr>
        <w:t>.</w:t>
      </w:r>
      <w:r w:rsidR="001D7787">
        <w:rPr>
          <w:rFonts w:ascii="Times New Roman" w:hAnsi="Times New Roman"/>
          <w:sz w:val="28"/>
          <w:szCs w:val="28"/>
        </w:rPr>
        <w:t xml:space="preserve"> </w:t>
      </w:r>
      <w:r w:rsidR="00713B55">
        <w:rPr>
          <w:rFonts w:ascii="Times New Roman" w:hAnsi="Times New Roman"/>
          <w:sz w:val="28"/>
          <w:szCs w:val="28"/>
        </w:rPr>
        <w:t>E</w:t>
      </w:r>
      <w:r w:rsidR="00E44689">
        <w:rPr>
          <w:rFonts w:ascii="Times New Roman" w:hAnsi="Times New Roman"/>
          <w:sz w:val="28"/>
          <w:szCs w:val="28"/>
        </w:rPr>
        <w:t>iner seiner prominennten Vertreter war Dimitri Mereschkowski</w:t>
      </w:r>
      <w:r w:rsidR="00397324">
        <w:rPr>
          <w:rStyle w:val="Endnotenzeichen"/>
          <w:rFonts w:ascii="Times New Roman" w:hAnsi="Times New Roman"/>
          <w:sz w:val="28"/>
          <w:szCs w:val="28"/>
        </w:rPr>
        <w:endnoteReference w:id="26"/>
      </w:r>
      <w:r w:rsidR="00713B55">
        <w:rPr>
          <w:rFonts w:ascii="Times New Roman" w:hAnsi="Times New Roman"/>
          <w:sz w:val="28"/>
          <w:szCs w:val="28"/>
        </w:rPr>
        <w:t>.</w:t>
      </w:r>
      <w:r w:rsidR="00E44689">
        <w:rPr>
          <w:rFonts w:ascii="Times New Roman" w:hAnsi="Times New Roman"/>
          <w:sz w:val="28"/>
          <w:szCs w:val="28"/>
        </w:rPr>
        <w:t xml:space="preserve"> </w:t>
      </w:r>
      <w:r w:rsidR="00713B55">
        <w:rPr>
          <w:rFonts w:ascii="Times New Roman" w:hAnsi="Times New Roman"/>
          <w:sz w:val="28"/>
          <w:szCs w:val="28"/>
        </w:rPr>
        <w:t>S</w:t>
      </w:r>
      <w:r w:rsidR="001D7787">
        <w:rPr>
          <w:rFonts w:ascii="Times New Roman" w:hAnsi="Times New Roman"/>
          <w:sz w:val="28"/>
          <w:szCs w:val="28"/>
        </w:rPr>
        <w:t>ogar bei Lenin</w:t>
      </w:r>
      <w:r w:rsidR="00E22600" w:rsidRPr="00AE31D6">
        <w:rPr>
          <w:rFonts w:ascii="Times New Roman" w:hAnsi="Times New Roman"/>
          <w:sz w:val="28"/>
          <w:szCs w:val="28"/>
        </w:rPr>
        <w:t xml:space="preserve"> </w:t>
      </w:r>
      <w:r w:rsidR="001D7787">
        <w:rPr>
          <w:rFonts w:ascii="Times New Roman" w:hAnsi="Times New Roman"/>
          <w:sz w:val="28"/>
          <w:szCs w:val="28"/>
        </w:rPr>
        <w:t>meint man ihn nachweisen zu können.</w:t>
      </w:r>
      <w:r w:rsidR="00E22600" w:rsidRPr="00AE31D6">
        <w:rPr>
          <w:rFonts w:ascii="Times New Roman" w:hAnsi="Times New Roman"/>
          <w:sz w:val="28"/>
          <w:szCs w:val="28"/>
        </w:rPr>
        <w:t xml:space="preserve"> Der französische Forscher Dominique Noguez versucht d</w:t>
      </w:r>
      <w:r w:rsidR="006C30AC">
        <w:rPr>
          <w:rFonts w:ascii="Times New Roman" w:hAnsi="Times New Roman"/>
          <w:sz w:val="28"/>
          <w:szCs w:val="28"/>
        </w:rPr>
        <w:t>en</w:t>
      </w:r>
      <w:r w:rsidR="00E22600" w:rsidRPr="00AE31D6">
        <w:rPr>
          <w:rFonts w:ascii="Times New Roman" w:hAnsi="Times New Roman"/>
          <w:sz w:val="28"/>
          <w:szCs w:val="28"/>
        </w:rPr>
        <w:t xml:space="preserve"> Nachweis zu führen</w:t>
      </w:r>
      <w:r w:rsidR="00E22600" w:rsidRPr="00AE31D6">
        <w:rPr>
          <w:rStyle w:val="Endnotenzeichen"/>
          <w:rFonts w:ascii="Times New Roman" w:hAnsi="Times New Roman"/>
          <w:sz w:val="28"/>
          <w:szCs w:val="28"/>
        </w:rPr>
        <w:endnoteReference w:id="27"/>
      </w:r>
      <w:r w:rsidR="00E22600" w:rsidRPr="00AE31D6">
        <w:rPr>
          <w:rFonts w:ascii="Times New Roman" w:hAnsi="Times New Roman"/>
          <w:sz w:val="28"/>
          <w:szCs w:val="28"/>
        </w:rPr>
        <w:t>, dass Lenin nicht nur an Dada interessiert gewesen sei</w:t>
      </w:r>
      <w:r w:rsidR="002923EF">
        <w:rPr>
          <w:rFonts w:ascii="Times New Roman" w:hAnsi="Times New Roman"/>
          <w:sz w:val="28"/>
          <w:szCs w:val="28"/>
        </w:rPr>
        <w:t xml:space="preserve"> (</w:t>
      </w:r>
      <w:r w:rsidR="00E22600" w:rsidRPr="00AE31D6">
        <w:rPr>
          <w:rFonts w:ascii="Times New Roman" w:hAnsi="Times New Roman"/>
          <w:sz w:val="28"/>
          <w:szCs w:val="28"/>
        </w:rPr>
        <w:t xml:space="preserve">es </w:t>
      </w:r>
      <w:r w:rsidR="002923EF">
        <w:rPr>
          <w:rFonts w:ascii="Times New Roman" w:hAnsi="Times New Roman"/>
          <w:sz w:val="28"/>
          <w:szCs w:val="28"/>
        </w:rPr>
        <w:t xml:space="preserve">war </w:t>
      </w:r>
      <w:r w:rsidR="00E22600" w:rsidRPr="00AE31D6">
        <w:rPr>
          <w:rFonts w:ascii="Times New Roman" w:hAnsi="Times New Roman"/>
          <w:sz w:val="28"/>
          <w:szCs w:val="28"/>
        </w:rPr>
        <w:t xml:space="preserve">darum </w:t>
      </w:r>
      <w:r w:rsidR="002923EF">
        <w:rPr>
          <w:rFonts w:ascii="Times New Roman" w:hAnsi="Times New Roman"/>
          <w:sz w:val="28"/>
          <w:szCs w:val="28"/>
        </w:rPr>
        <w:t>wohl</w:t>
      </w:r>
      <w:r w:rsidR="00E22600" w:rsidRPr="00AE31D6">
        <w:rPr>
          <w:rFonts w:ascii="Times New Roman" w:hAnsi="Times New Roman"/>
          <w:sz w:val="28"/>
          <w:szCs w:val="28"/>
        </w:rPr>
        <w:t xml:space="preserve"> kein Zufal</w:t>
      </w:r>
      <w:r w:rsidR="002923EF">
        <w:rPr>
          <w:rFonts w:ascii="Times New Roman" w:hAnsi="Times New Roman"/>
          <w:sz w:val="28"/>
          <w:szCs w:val="28"/>
        </w:rPr>
        <w:t>l</w:t>
      </w:r>
      <w:r w:rsidR="00E22600" w:rsidRPr="00AE31D6">
        <w:rPr>
          <w:rFonts w:ascii="Times New Roman" w:hAnsi="Times New Roman"/>
          <w:sz w:val="28"/>
          <w:szCs w:val="28"/>
        </w:rPr>
        <w:t xml:space="preserve">, dass Lenin ausgerechnet im Februar 1916 </w:t>
      </w:r>
      <w:r w:rsidR="00E22600">
        <w:rPr>
          <w:rFonts w:ascii="Times New Roman" w:hAnsi="Times New Roman"/>
          <w:sz w:val="28"/>
          <w:szCs w:val="28"/>
        </w:rPr>
        <w:t>in</w:t>
      </w:r>
      <w:r w:rsidR="00E22600" w:rsidRPr="00AE31D6">
        <w:rPr>
          <w:rFonts w:ascii="Times New Roman" w:hAnsi="Times New Roman"/>
          <w:sz w:val="28"/>
          <w:szCs w:val="28"/>
        </w:rPr>
        <w:t xml:space="preserve"> Zürich </w:t>
      </w:r>
      <w:r w:rsidR="00542098">
        <w:rPr>
          <w:rFonts w:ascii="Times New Roman" w:hAnsi="Times New Roman"/>
          <w:sz w:val="28"/>
          <w:szCs w:val="28"/>
        </w:rPr>
        <w:t>in der Nachbarschaft von Hugo Ball</w:t>
      </w:r>
      <w:r w:rsidR="006C30AC">
        <w:rPr>
          <w:rStyle w:val="Endnotenzeichen"/>
          <w:rFonts w:ascii="Times New Roman" w:hAnsi="Times New Roman"/>
          <w:sz w:val="28"/>
          <w:szCs w:val="28"/>
        </w:rPr>
        <w:endnoteReference w:id="28"/>
      </w:r>
      <w:r w:rsidR="00542098">
        <w:rPr>
          <w:rFonts w:ascii="Times New Roman" w:hAnsi="Times New Roman"/>
          <w:sz w:val="28"/>
          <w:szCs w:val="28"/>
        </w:rPr>
        <w:t xml:space="preserve"> i</w:t>
      </w:r>
      <w:r w:rsidR="00E22600" w:rsidRPr="00AE31D6">
        <w:rPr>
          <w:rFonts w:ascii="Times New Roman" w:hAnsi="Times New Roman"/>
          <w:sz w:val="28"/>
          <w:szCs w:val="28"/>
        </w:rPr>
        <w:t>n der Spiegelgasse zu wohnen kam</w:t>
      </w:r>
      <w:r w:rsidR="00E22600" w:rsidRPr="00AE31D6">
        <w:rPr>
          <w:rStyle w:val="Endnotenzeichen"/>
          <w:rFonts w:ascii="Times New Roman" w:hAnsi="Times New Roman"/>
          <w:sz w:val="28"/>
          <w:szCs w:val="28"/>
        </w:rPr>
        <w:endnoteReference w:id="29"/>
      </w:r>
      <w:r w:rsidR="002923EF">
        <w:rPr>
          <w:rFonts w:ascii="Times New Roman" w:hAnsi="Times New Roman"/>
          <w:sz w:val="28"/>
          <w:szCs w:val="28"/>
        </w:rPr>
        <w:t>)</w:t>
      </w:r>
      <w:r w:rsidR="00E22600" w:rsidRPr="00AE31D6">
        <w:rPr>
          <w:rFonts w:ascii="Times New Roman" w:hAnsi="Times New Roman"/>
          <w:sz w:val="28"/>
          <w:szCs w:val="28"/>
        </w:rPr>
        <w:t xml:space="preserve">, </w:t>
      </w:r>
      <w:r w:rsidR="002923EF">
        <w:rPr>
          <w:rFonts w:ascii="Times New Roman" w:hAnsi="Times New Roman"/>
          <w:sz w:val="28"/>
          <w:szCs w:val="28"/>
        </w:rPr>
        <w:t>sondern</w:t>
      </w:r>
      <w:r w:rsidR="00DA77D3">
        <w:rPr>
          <w:rFonts w:ascii="Times New Roman" w:hAnsi="Times New Roman"/>
          <w:sz w:val="28"/>
          <w:szCs w:val="28"/>
        </w:rPr>
        <w:t xml:space="preserve"> auch </w:t>
      </w:r>
      <w:r w:rsidR="00E22600" w:rsidRPr="00AE31D6">
        <w:rPr>
          <w:rFonts w:ascii="Times New Roman" w:hAnsi="Times New Roman"/>
          <w:sz w:val="28"/>
          <w:szCs w:val="28"/>
        </w:rPr>
        <w:t>dass die Oktoberrevolution – einschließlich des späteren stalinistischen Terrors – gleichsam aus dem Geist von Dada hervorgegangen s</w:t>
      </w:r>
      <w:r w:rsidR="003050ED">
        <w:rPr>
          <w:rFonts w:ascii="Times New Roman" w:hAnsi="Times New Roman"/>
          <w:sz w:val="28"/>
          <w:szCs w:val="28"/>
        </w:rPr>
        <w:t>eien</w:t>
      </w:r>
      <w:r w:rsidR="00E22600" w:rsidRPr="00AE31D6">
        <w:rPr>
          <w:rFonts w:ascii="Times New Roman" w:hAnsi="Times New Roman"/>
          <w:sz w:val="28"/>
          <w:szCs w:val="28"/>
        </w:rPr>
        <w:t>.</w:t>
      </w:r>
    </w:p>
    <w:p w14:paraId="2076DEBF" w14:textId="705A7C4F" w:rsidR="005843D4" w:rsidRPr="00F95EF6" w:rsidRDefault="00E22600" w:rsidP="00F95EF6">
      <w:pPr>
        <w:pStyle w:val="text"/>
        <w:spacing w:before="0" w:after="0" w:line="288" w:lineRule="auto"/>
        <w:jc w:val="both"/>
      </w:pPr>
      <w:r w:rsidRPr="00AE31D6">
        <w:rPr>
          <w:sz w:val="28"/>
          <w:szCs w:val="28"/>
        </w:rPr>
        <w:t>Auch wenn man meint, Noguez‘ Recherche nicht folgen zu können, so verblüffen dennoch die Parallelen, auf die er aufmerksam macht. „Es wohnt den dadaistischen Werken ein Zerstörungsfuror inne, der natürlich seinen Ursprung in dem furchtbaren</w:t>
      </w:r>
      <w:r>
        <w:rPr>
          <w:sz w:val="28"/>
          <w:szCs w:val="28"/>
        </w:rPr>
        <w:t xml:space="preserve"> Gemetzel an den Fronten des Ersten Weltkriegs hatte. Gleichzeitig aber könnte man in solchen radikalen anarchistischen Tendenzen auch die poetisch-sprachliche Präfiguration späterer Gewaltexzesse erkennen.“</w:t>
      </w:r>
      <w:r>
        <w:rPr>
          <w:rStyle w:val="Endnotenzeichen"/>
          <w:sz w:val="28"/>
          <w:szCs w:val="28"/>
        </w:rPr>
        <w:endnoteReference w:id="30"/>
      </w:r>
      <w:r>
        <w:rPr>
          <w:sz w:val="28"/>
          <w:szCs w:val="28"/>
        </w:rPr>
        <w:t xml:space="preserve"> Interessant sind zumindest diese Analysen in Bezug auf das geistige Klima, auch wenn die These, dass Lenin und seine Nachfolger von den Dadaisten hätten lernen müssen oder können, freilich fragwürdig ist.</w:t>
      </w:r>
    </w:p>
    <w:p w14:paraId="76DE9209" w14:textId="69A7BB55" w:rsidR="00F95EF6" w:rsidRDefault="0094696E" w:rsidP="00542098">
      <w:pPr>
        <w:spacing w:after="0" w:line="288" w:lineRule="auto"/>
        <w:ind w:firstLine="708"/>
        <w:jc w:val="both"/>
        <w:rPr>
          <w:rFonts w:ascii="Times New Roman" w:hAnsi="Times New Roman"/>
          <w:sz w:val="28"/>
          <w:szCs w:val="28"/>
        </w:rPr>
      </w:pPr>
      <w:r>
        <w:rPr>
          <w:rFonts w:ascii="Times New Roman" w:hAnsi="Times New Roman"/>
          <w:sz w:val="28"/>
          <w:szCs w:val="28"/>
        </w:rPr>
        <w:t xml:space="preserve">Aber </w:t>
      </w:r>
      <w:r w:rsidR="00CF6ACF">
        <w:rPr>
          <w:rFonts w:ascii="Times New Roman" w:hAnsi="Times New Roman"/>
          <w:sz w:val="28"/>
          <w:szCs w:val="28"/>
        </w:rPr>
        <w:t xml:space="preserve">nicht nur Vertreter der </w:t>
      </w:r>
      <w:r w:rsidR="00D72F04">
        <w:rPr>
          <w:rFonts w:ascii="Times New Roman" w:hAnsi="Times New Roman"/>
          <w:sz w:val="28"/>
          <w:szCs w:val="28"/>
        </w:rPr>
        <w:t>Künste,</w:t>
      </w:r>
      <w:r w:rsidR="00CF6ACF">
        <w:rPr>
          <w:rFonts w:ascii="Times New Roman" w:hAnsi="Times New Roman"/>
          <w:sz w:val="28"/>
          <w:szCs w:val="28"/>
        </w:rPr>
        <w:t xml:space="preserve"> </w:t>
      </w:r>
      <w:r>
        <w:rPr>
          <w:rFonts w:ascii="Times New Roman" w:hAnsi="Times New Roman"/>
          <w:sz w:val="28"/>
          <w:szCs w:val="28"/>
        </w:rPr>
        <w:t>auch Soziologen und Philosophen werden von dem Gefühl des Zeiten-Endes und Epochenumbruchs, das die Generation der Expressionisten prägt, ergriffen</w:t>
      </w:r>
      <w:r w:rsidR="00F95EF6">
        <w:rPr>
          <w:rFonts w:ascii="Times New Roman" w:hAnsi="Times New Roman"/>
          <w:sz w:val="28"/>
          <w:szCs w:val="28"/>
        </w:rPr>
        <w:t>.</w:t>
      </w:r>
      <w:r>
        <w:rPr>
          <w:rFonts w:ascii="Times New Roman" w:hAnsi="Times New Roman"/>
          <w:sz w:val="28"/>
          <w:szCs w:val="28"/>
        </w:rPr>
        <w:t xml:space="preserve"> </w:t>
      </w:r>
    </w:p>
    <w:p w14:paraId="65E873CC" w14:textId="75102C4F" w:rsidR="00E22600" w:rsidRPr="00AE31D6" w:rsidRDefault="0094696E" w:rsidP="00542098">
      <w:pPr>
        <w:spacing w:after="0" w:line="288" w:lineRule="auto"/>
        <w:ind w:firstLine="708"/>
        <w:jc w:val="both"/>
        <w:rPr>
          <w:rFonts w:ascii="Times New Roman" w:hAnsi="Times New Roman"/>
          <w:sz w:val="28"/>
          <w:szCs w:val="28"/>
        </w:rPr>
      </w:pPr>
      <w:r>
        <w:rPr>
          <w:rFonts w:ascii="Times New Roman" w:hAnsi="Times New Roman"/>
          <w:sz w:val="28"/>
          <w:szCs w:val="28"/>
        </w:rPr>
        <w:t>Es ist schwer zu entscheiden, was den Strömungen der Zeit</w:t>
      </w:r>
      <w:r>
        <w:rPr>
          <w:rStyle w:val="Endnotenzeichen"/>
          <w:rFonts w:ascii="Times New Roman" w:hAnsi="Times New Roman"/>
          <w:sz w:val="28"/>
          <w:szCs w:val="28"/>
        </w:rPr>
        <w:endnoteReference w:id="31"/>
      </w:r>
      <w:r w:rsidR="00B509C2">
        <w:rPr>
          <w:rFonts w:ascii="Times New Roman" w:hAnsi="Times New Roman"/>
          <w:sz w:val="28"/>
          <w:szCs w:val="28"/>
        </w:rPr>
        <w:t>, was</w:t>
      </w:r>
      <w:r>
        <w:rPr>
          <w:rFonts w:ascii="Times New Roman" w:hAnsi="Times New Roman"/>
          <w:sz w:val="28"/>
          <w:szCs w:val="28"/>
        </w:rPr>
        <w:t xml:space="preserve"> rationaler politischer Analyse geschuldet ist. </w:t>
      </w:r>
      <w:r w:rsidR="00CF6ACF">
        <w:rPr>
          <w:rFonts w:ascii="Times New Roman" w:hAnsi="Times New Roman"/>
          <w:sz w:val="28"/>
          <w:szCs w:val="28"/>
        </w:rPr>
        <w:t xml:space="preserve">Dimitri Mereschkowski ein von Franz Rosenzweig </w:t>
      </w:r>
      <w:r w:rsidR="004918A4">
        <w:rPr>
          <w:rFonts w:ascii="Times New Roman" w:hAnsi="Times New Roman"/>
          <w:sz w:val="28"/>
          <w:szCs w:val="28"/>
        </w:rPr>
        <w:t xml:space="preserve">hoch </w:t>
      </w:r>
      <w:r w:rsidR="00CF6ACF">
        <w:rPr>
          <w:rFonts w:ascii="Times New Roman" w:hAnsi="Times New Roman"/>
          <w:sz w:val="28"/>
          <w:szCs w:val="28"/>
        </w:rPr>
        <w:t>geschätzter Vertreter des russischen Denkens schreibt:</w:t>
      </w:r>
    </w:p>
    <w:p w14:paraId="408C7315" w14:textId="50A14C2E" w:rsidR="0094696E" w:rsidRPr="003050ED" w:rsidRDefault="0094696E" w:rsidP="003050ED">
      <w:pPr>
        <w:spacing w:after="0" w:line="288" w:lineRule="auto"/>
        <w:ind w:firstLine="709"/>
        <w:jc w:val="both"/>
        <w:rPr>
          <w:sz w:val="28"/>
          <w:szCs w:val="28"/>
        </w:rPr>
      </w:pPr>
      <w:r w:rsidRPr="00D72F04">
        <w:rPr>
          <w:rFonts w:ascii="Times New Roman" w:hAnsi="Times New Roman"/>
          <w:i/>
          <w:sz w:val="28"/>
          <w:szCs w:val="28"/>
        </w:rPr>
        <w:t>„Der Geist des Mordens</w:t>
      </w:r>
      <w:r w:rsidR="00D72F04">
        <w:rPr>
          <w:rFonts w:ascii="Times New Roman" w:hAnsi="Times New Roman"/>
          <w:i/>
          <w:sz w:val="28"/>
          <w:szCs w:val="28"/>
        </w:rPr>
        <w:t xml:space="preserve"> </w:t>
      </w:r>
      <w:r w:rsidRPr="00D72F04">
        <w:rPr>
          <w:rFonts w:ascii="Times New Roman" w:hAnsi="Times New Roman"/>
          <w:i/>
          <w:sz w:val="28"/>
          <w:szCs w:val="28"/>
        </w:rPr>
        <w:t xml:space="preserve">schwebt schon über Europa. Die bewaffneten Völker sind bereit, wie betrunkene Messerhelden oder wilde Tiere aufeinander zu </w:t>
      </w:r>
      <w:r w:rsidRPr="00D72F04">
        <w:rPr>
          <w:rFonts w:ascii="Times New Roman" w:hAnsi="Times New Roman"/>
          <w:i/>
          <w:sz w:val="28"/>
          <w:szCs w:val="28"/>
        </w:rPr>
        <w:lastRenderedPageBreak/>
        <w:t xml:space="preserve">stürzen, um ein Schlachten zu beginnen, wie es die Welt noch nie gesehen hat. Der Geist des Mordens schwebt über Europa, und über Russland </w:t>
      </w:r>
      <w:r w:rsidR="003050ED">
        <w:rPr>
          <w:rFonts w:ascii="Times New Roman" w:hAnsi="Times New Roman"/>
          <w:i/>
          <w:sz w:val="28"/>
          <w:szCs w:val="28"/>
        </w:rPr>
        <w:t>[</w:t>
      </w:r>
      <w:r w:rsidRPr="00D72F04">
        <w:rPr>
          <w:rFonts w:ascii="Times New Roman" w:hAnsi="Times New Roman"/>
          <w:i/>
          <w:sz w:val="28"/>
          <w:szCs w:val="28"/>
        </w:rPr>
        <w:t>…</w:t>
      </w:r>
      <w:r w:rsidR="003050ED">
        <w:rPr>
          <w:rFonts w:ascii="Times New Roman" w:hAnsi="Times New Roman"/>
          <w:i/>
          <w:sz w:val="28"/>
          <w:szCs w:val="28"/>
        </w:rPr>
        <w:t>].</w:t>
      </w:r>
      <w:r w:rsidRPr="00D72F04">
        <w:rPr>
          <w:rFonts w:ascii="Times New Roman" w:hAnsi="Times New Roman"/>
          <w:i/>
          <w:sz w:val="28"/>
          <w:szCs w:val="28"/>
        </w:rPr>
        <w:t xml:space="preserve"> Nach den Worten Tertullians von den Märtyrern, fliegen wir in den Tod wie die Bienen auf den Honig. Wenn die Sache so weiter geht, so wird unser Wille zum Nichtsein bald befriedigt sein.“</w:t>
      </w:r>
      <w:r w:rsidRPr="00D72F04">
        <w:rPr>
          <w:rStyle w:val="Endnotenzeichen"/>
          <w:rFonts w:ascii="Times New Roman" w:hAnsi="Times New Roman"/>
          <w:i/>
          <w:sz w:val="28"/>
          <w:szCs w:val="28"/>
        </w:rPr>
        <w:endnoteReference w:id="32"/>
      </w:r>
    </w:p>
    <w:p w14:paraId="6727BF46" w14:textId="4C65D8F4" w:rsidR="0094696E" w:rsidRDefault="0094696E" w:rsidP="0094696E">
      <w:pPr>
        <w:spacing w:after="0" w:line="288" w:lineRule="auto"/>
        <w:ind w:firstLine="708"/>
        <w:jc w:val="both"/>
        <w:rPr>
          <w:rFonts w:ascii="Times New Roman" w:hAnsi="Times New Roman"/>
          <w:sz w:val="28"/>
          <w:szCs w:val="28"/>
        </w:rPr>
      </w:pPr>
      <w:r>
        <w:rPr>
          <w:rFonts w:ascii="Times New Roman" w:hAnsi="Times New Roman"/>
          <w:sz w:val="28"/>
          <w:szCs w:val="28"/>
        </w:rPr>
        <w:t>Franz Rosenzweig richtet im selben Jahr (1912) an seinen Vetter Hans Ehrenberg folgende</w:t>
      </w:r>
      <w:r w:rsidR="00D02059">
        <w:rPr>
          <w:rFonts w:ascii="Times New Roman" w:hAnsi="Times New Roman"/>
          <w:sz w:val="28"/>
          <w:szCs w:val="28"/>
        </w:rPr>
        <w:t xml:space="preserve"> </w:t>
      </w:r>
      <w:r>
        <w:rPr>
          <w:rFonts w:ascii="Times New Roman" w:hAnsi="Times New Roman"/>
          <w:sz w:val="28"/>
          <w:szCs w:val="28"/>
        </w:rPr>
        <w:t>Zeilen:</w:t>
      </w:r>
    </w:p>
    <w:p w14:paraId="7AE1C7AD" w14:textId="77777777" w:rsidR="0094696E" w:rsidRDefault="0094696E" w:rsidP="0094696E">
      <w:pPr>
        <w:spacing w:after="0" w:line="288" w:lineRule="auto"/>
        <w:ind w:firstLine="709"/>
        <w:jc w:val="both"/>
      </w:pPr>
      <w:r>
        <w:rPr>
          <w:rFonts w:ascii="Times New Roman" w:hAnsi="Times New Roman"/>
          <w:i/>
          <w:sz w:val="28"/>
          <w:szCs w:val="28"/>
        </w:rPr>
        <w:t>„Die stumpfsinnige Kälte, das Weiterarbeiten als ob nichts wäre, die gegenstandslose Erwartung, überhaupt die geschlossenen Augen – das ist eine merkwürdige Vorstimmung zu einem Krieg, und doch zu diesem Krieg die einzig mögliche; denn es ist ein Krieg, dessen Sittlichkeit wir nicht einsehen können, weil es</w:t>
      </w:r>
      <w:r>
        <w:rPr>
          <w:i/>
        </w:rPr>
        <w:t xml:space="preserve"> </w:t>
      </w:r>
      <w:r>
        <w:rPr>
          <w:rFonts w:ascii="Times New Roman" w:hAnsi="Times New Roman"/>
          <w:i/>
          <w:sz w:val="28"/>
          <w:szCs w:val="28"/>
        </w:rPr>
        <w:t>offenbar eine ganz neue Sittlichkeit ist. Nicht weil ein Weltkrieg an sich unsittlich wäre. (Die Epoche der ‚sittlichen‘ Nationalkriege hat auch mit einem Weltkrieg begonnen.) Aber weil wir für den neuen Krieg noch nicht die neue organisatorische Form haben; der künftige Weltkrieg wird sie uns bringen (das neue Söldnerheer, für das die Nation nur (moralische) Bedingung – zum Unterschied vom 18.scl. nicht Inhalt – Unterschied vom 19. – ist), und weil dieser Krieg eine neue Kriegsform bringen wird, so wird er nicht mit einem Chok beendigt sein, sondern allermindestens zwei, wahrscheinlich drei Kriege enthalten; – wir stehen nicht vor einem Krieg, sondern vor einer Epoche von Kriegen, und europäisch gesehn sind wir sogar schon drin In solchen Übergangszeiten kann dann auch der Einzelne nur zweideutige Empfindungen haben. Die Geschichte zwingt ihm noch kein eindeutiges Ideal auf.“</w:t>
      </w:r>
      <w:r>
        <w:rPr>
          <w:rStyle w:val="Endnotenzeichen"/>
          <w:rFonts w:ascii="Times New Roman" w:hAnsi="Times New Roman"/>
          <w:i/>
          <w:sz w:val="28"/>
          <w:szCs w:val="28"/>
        </w:rPr>
        <w:endnoteReference w:id="33"/>
      </w:r>
    </w:p>
    <w:p w14:paraId="13089608" w14:textId="2C7A2226" w:rsidR="00D72F04" w:rsidRPr="00AE31D6" w:rsidRDefault="00D72F04" w:rsidP="00D72F04">
      <w:pPr>
        <w:spacing w:after="0" w:line="288" w:lineRule="auto"/>
        <w:ind w:firstLine="708"/>
        <w:jc w:val="both"/>
        <w:rPr>
          <w:rFonts w:ascii="Times New Roman" w:hAnsi="Times New Roman"/>
          <w:sz w:val="28"/>
          <w:szCs w:val="28"/>
        </w:rPr>
      </w:pPr>
      <w:r>
        <w:rPr>
          <w:rFonts w:ascii="Times New Roman" w:hAnsi="Times New Roman"/>
          <w:sz w:val="28"/>
          <w:szCs w:val="28"/>
        </w:rPr>
        <w:t>Man könnte bei Dimitri Mereschkowski und bei Franz Rosenzweig von Prophetie sprechen</w:t>
      </w:r>
      <w:r w:rsidR="00B509C2">
        <w:rPr>
          <w:rFonts w:ascii="Times New Roman" w:hAnsi="Times New Roman"/>
          <w:sz w:val="28"/>
          <w:szCs w:val="28"/>
        </w:rPr>
        <w:t>.</w:t>
      </w:r>
      <w:r w:rsidR="00A4110C">
        <w:rPr>
          <w:rFonts w:ascii="Times New Roman" w:hAnsi="Times New Roman"/>
          <w:sz w:val="28"/>
          <w:szCs w:val="28"/>
        </w:rPr>
        <w:t xml:space="preserve"> </w:t>
      </w:r>
      <w:r w:rsidR="00B509C2">
        <w:rPr>
          <w:rFonts w:ascii="Times New Roman" w:hAnsi="Times New Roman"/>
          <w:sz w:val="28"/>
          <w:szCs w:val="28"/>
        </w:rPr>
        <w:t>L</w:t>
      </w:r>
      <w:r>
        <w:rPr>
          <w:rFonts w:ascii="Times New Roman" w:hAnsi="Times New Roman"/>
          <w:sz w:val="28"/>
          <w:szCs w:val="28"/>
        </w:rPr>
        <w:t>ag aber nicht auch den alttestamentarischen Prophezeiungen eines Jeremias die realistische Einschätzung der politischen Lage zu Grunde</w:t>
      </w:r>
      <w:r w:rsidR="007D23D0">
        <w:rPr>
          <w:rFonts w:ascii="Times New Roman" w:hAnsi="Times New Roman"/>
          <w:sz w:val="28"/>
          <w:szCs w:val="28"/>
        </w:rPr>
        <w:t>?</w:t>
      </w:r>
    </w:p>
    <w:p w14:paraId="42B64397" w14:textId="77777777" w:rsidR="0094696E" w:rsidRDefault="0094696E" w:rsidP="0094696E">
      <w:pPr>
        <w:spacing w:after="0" w:line="288" w:lineRule="auto"/>
        <w:ind w:firstLine="708"/>
        <w:jc w:val="both"/>
      </w:pPr>
    </w:p>
    <w:p w14:paraId="0B4BFC63" w14:textId="77777777" w:rsidR="005843D4" w:rsidRDefault="005843D4" w:rsidP="00AE31D6">
      <w:pPr>
        <w:spacing w:after="0" w:line="288" w:lineRule="auto"/>
        <w:ind w:firstLine="708"/>
        <w:jc w:val="both"/>
        <w:rPr>
          <w:rFonts w:ascii="Times New Roman" w:hAnsi="Times New Roman"/>
          <w:b/>
          <w:i/>
          <w:sz w:val="28"/>
          <w:szCs w:val="28"/>
        </w:rPr>
      </w:pPr>
    </w:p>
    <w:p w14:paraId="7D1E21E0" w14:textId="6E1B7A68" w:rsidR="005843D4" w:rsidRDefault="00210D0E" w:rsidP="00AE31D6">
      <w:pPr>
        <w:spacing w:after="0" w:line="288" w:lineRule="auto"/>
        <w:jc w:val="center"/>
        <w:rPr>
          <w:rFonts w:ascii="Times New Roman" w:hAnsi="Times New Roman"/>
          <w:b/>
          <w:i/>
          <w:sz w:val="28"/>
          <w:szCs w:val="28"/>
        </w:rPr>
      </w:pPr>
      <w:r>
        <w:rPr>
          <w:rFonts w:ascii="Times New Roman" w:hAnsi="Times New Roman"/>
          <w:b/>
          <w:i/>
          <w:sz w:val="28"/>
          <w:szCs w:val="28"/>
        </w:rPr>
        <w:t>Der Gott des Krieges und die Seinen</w:t>
      </w:r>
    </w:p>
    <w:p w14:paraId="2F33DC99" w14:textId="77777777" w:rsidR="00AE31D6" w:rsidRDefault="00AE31D6" w:rsidP="00AE31D6">
      <w:pPr>
        <w:spacing w:after="0" w:line="288" w:lineRule="auto"/>
        <w:jc w:val="center"/>
        <w:rPr>
          <w:rFonts w:ascii="Times New Roman" w:hAnsi="Times New Roman"/>
          <w:b/>
          <w:i/>
          <w:sz w:val="28"/>
          <w:szCs w:val="28"/>
        </w:rPr>
      </w:pPr>
    </w:p>
    <w:p w14:paraId="7E3F7971" w14:textId="7E15B2E2" w:rsidR="005843D4" w:rsidRDefault="00210D0E" w:rsidP="004325BD">
      <w:pPr>
        <w:spacing w:after="0" w:line="288" w:lineRule="auto"/>
        <w:ind w:firstLine="709"/>
        <w:jc w:val="both"/>
        <w:rPr>
          <w:rFonts w:ascii="Times New Roman" w:hAnsi="Times New Roman"/>
          <w:sz w:val="28"/>
          <w:szCs w:val="28"/>
        </w:rPr>
      </w:pPr>
      <w:r>
        <w:rPr>
          <w:rFonts w:ascii="Times New Roman" w:hAnsi="Times New Roman"/>
          <w:sz w:val="28"/>
          <w:szCs w:val="28"/>
        </w:rPr>
        <w:t xml:space="preserve">Wenden wir uns zunächst der Frage zu inwieweit </w:t>
      </w:r>
      <w:r w:rsidR="007D23D0">
        <w:rPr>
          <w:rFonts w:ascii="Times New Roman" w:hAnsi="Times New Roman"/>
          <w:sz w:val="28"/>
          <w:szCs w:val="28"/>
        </w:rPr>
        <w:t>die Situation vor und</w:t>
      </w:r>
      <w:r>
        <w:rPr>
          <w:rFonts w:ascii="Times New Roman" w:hAnsi="Times New Roman"/>
          <w:sz w:val="28"/>
          <w:szCs w:val="28"/>
        </w:rPr>
        <w:t xml:space="preserve"> </w:t>
      </w:r>
      <w:r w:rsidR="004325BD">
        <w:rPr>
          <w:rFonts w:ascii="Times New Roman" w:hAnsi="Times New Roman"/>
          <w:sz w:val="28"/>
          <w:szCs w:val="28"/>
        </w:rPr>
        <w:t xml:space="preserve">während </w:t>
      </w:r>
      <w:r>
        <w:rPr>
          <w:rFonts w:ascii="Times New Roman" w:hAnsi="Times New Roman"/>
          <w:sz w:val="28"/>
          <w:szCs w:val="28"/>
        </w:rPr>
        <w:t>de</w:t>
      </w:r>
      <w:r w:rsidR="004325BD">
        <w:rPr>
          <w:rFonts w:ascii="Times New Roman" w:hAnsi="Times New Roman"/>
          <w:sz w:val="28"/>
          <w:szCs w:val="28"/>
        </w:rPr>
        <w:t>s</w:t>
      </w:r>
      <w:r>
        <w:rPr>
          <w:rFonts w:ascii="Times New Roman" w:hAnsi="Times New Roman"/>
          <w:sz w:val="28"/>
          <w:szCs w:val="28"/>
        </w:rPr>
        <w:t xml:space="preserve"> Erste</w:t>
      </w:r>
      <w:r w:rsidR="004325BD">
        <w:rPr>
          <w:rFonts w:ascii="Times New Roman" w:hAnsi="Times New Roman"/>
          <w:sz w:val="28"/>
          <w:szCs w:val="28"/>
        </w:rPr>
        <w:t>n</w:t>
      </w:r>
      <w:r>
        <w:rPr>
          <w:rFonts w:ascii="Times New Roman" w:hAnsi="Times New Roman"/>
          <w:sz w:val="28"/>
          <w:szCs w:val="28"/>
        </w:rPr>
        <w:t xml:space="preserve"> Weltkrieg</w:t>
      </w:r>
      <w:r w:rsidR="004325BD">
        <w:rPr>
          <w:rFonts w:ascii="Times New Roman" w:hAnsi="Times New Roman"/>
          <w:sz w:val="28"/>
          <w:szCs w:val="28"/>
        </w:rPr>
        <w:t>s</w:t>
      </w:r>
      <w:r>
        <w:rPr>
          <w:rFonts w:ascii="Times New Roman" w:hAnsi="Times New Roman"/>
          <w:sz w:val="28"/>
          <w:szCs w:val="28"/>
        </w:rPr>
        <w:t xml:space="preserve"> </w:t>
      </w:r>
      <w:r w:rsidR="004325BD">
        <w:rPr>
          <w:rFonts w:ascii="Times New Roman" w:hAnsi="Times New Roman"/>
          <w:sz w:val="28"/>
          <w:szCs w:val="28"/>
        </w:rPr>
        <w:t>sowie</w:t>
      </w:r>
      <w:r>
        <w:rPr>
          <w:rFonts w:ascii="Times New Roman" w:hAnsi="Times New Roman"/>
          <w:sz w:val="28"/>
          <w:szCs w:val="28"/>
        </w:rPr>
        <w:t xml:space="preserve"> sein Verlauf die genannten Autoren beeinflusste.</w:t>
      </w:r>
    </w:p>
    <w:p w14:paraId="0017ECD5" w14:textId="416CD2AD" w:rsidR="005843D4" w:rsidRDefault="007D23D0" w:rsidP="00AE31D6">
      <w:pPr>
        <w:spacing w:after="0" w:line="288" w:lineRule="auto"/>
        <w:ind w:firstLine="709"/>
        <w:jc w:val="both"/>
        <w:rPr>
          <w:rFonts w:ascii="Times New Roman" w:hAnsi="Times New Roman"/>
          <w:sz w:val="28"/>
          <w:szCs w:val="28"/>
        </w:rPr>
      </w:pPr>
      <w:r w:rsidRPr="006655C3">
        <w:rPr>
          <w:rFonts w:ascii="Times New Roman" w:hAnsi="Times New Roman"/>
          <w:b/>
          <w:bCs/>
          <w:i/>
          <w:iCs/>
          <w:sz w:val="28"/>
          <w:szCs w:val="28"/>
        </w:rPr>
        <w:t>Oswald Spengler</w:t>
      </w:r>
      <w:r>
        <w:rPr>
          <w:rStyle w:val="Endnotenzeichen"/>
          <w:rFonts w:ascii="Times New Roman" w:hAnsi="Times New Roman"/>
          <w:sz w:val="28"/>
          <w:szCs w:val="28"/>
        </w:rPr>
        <w:endnoteReference w:id="34"/>
      </w:r>
      <w:r>
        <w:rPr>
          <w:rFonts w:ascii="Times New Roman" w:hAnsi="Times New Roman"/>
          <w:sz w:val="28"/>
          <w:szCs w:val="28"/>
        </w:rPr>
        <w:t xml:space="preserve"> nahm d</w:t>
      </w:r>
      <w:r w:rsidR="00210D0E">
        <w:rPr>
          <w:rFonts w:ascii="Times New Roman" w:hAnsi="Times New Roman"/>
          <w:sz w:val="28"/>
          <w:szCs w:val="28"/>
        </w:rPr>
        <w:t xml:space="preserve">ie Zweite Marokkokrise 1911 als Demütigung des Deutschen Reichs wahr, dessen Außenpolitik ihm schwächlich erschien. Dies stellte er später als den Anlass dar, mit der Arbeit an seinem Hauptwerk </w:t>
      </w:r>
      <w:r w:rsidR="004901C3">
        <w:rPr>
          <w:rFonts w:ascii="Times New Roman" w:hAnsi="Times New Roman"/>
          <w:sz w:val="28"/>
          <w:szCs w:val="28"/>
        </w:rPr>
        <w:t>„</w:t>
      </w:r>
      <w:r w:rsidR="00210D0E">
        <w:rPr>
          <w:rFonts w:ascii="Times New Roman" w:hAnsi="Times New Roman"/>
          <w:sz w:val="28"/>
          <w:szCs w:val="28"/>
        </w:rPr>
        <w:t xml:space="preserve">Der </w:t>
      </w:r>
      <w:r w:rsidR="00210D0E">
        <w:rPr>
          <w:rFonts w:ascii="Times New Roman" w:hAnsi="Times New Roman"/>
          <w:sz w:val="28"/>
          <w:szCs w:val="28"/>
        </w:rPr>
        <w:lastRenderedPageBreak/>
        <w:t>Untergang des Abendlandes</w:t>
      </w:r>
      <w:r w:rsidR="004901C3">
        <w:rPr>
          <w:rFonts w:ascii="Times New Roman" w:hAnsi="Times New Roman"/>
          <w:sz w:val="28"/>
          <w:szCs w:val="28"/>
        </w:rPr>
        <w:t>“</w:t>
      </w:r>
      <w:r w:rsidR="00210D0E">
        <w:rPr>
          <w:rFonts w:ascii="Times New Roman" w:hAnsi="Times New Roman"/>
          <w:sz w:val="28"/>
          <w:szCs w:val="28"/>
        </w:rPr>
        <w:t xml:space="preserve"> („Umrisse einer Morphologie der Weltgeschichte“) zu beginne</w:t>
      </w:r>
      <w:r w:rsidR="006918E4">
        <w:rPr>
          <w:rFonts w:ascii="Times New Roman" w:hAnsi="Times New Roman"/>
          <w:sz w:val="28"/>
          <w:szCs w:val="28"/>
        </w:rPr>
        <w:t xml:space="preserve">n. Wegen seiner Gesundheitsprobleme konnte er nicht am Weltkriege teilnehmen. </w:t>
      </w:r>
      <w:r w:rsidR="00210D0E">
        <w:rPr>
          <w:rFonts w:ascii="Times New Roman" w:hAnsi="Times New Roman"/>
          <w:sz w:val="28"/>
          <w:szCs w:val="28"/>
        </w:rPr>
        <w:t>Im April 1917 schloss er den ersten Band ab, der im September 1918 erschien wenige Wochen vor Ende des Ersten Weltkriegs</w:t>
      </w:r>
      <w:r w:rsidR="003E4CC6">
        <w:rPr>
          <w:rFonts w:ascii="Times New Roman" w:hAnsi="Times New Roman"/>
          <w:sz w:val="28"/>
          <w:szCs w:val="28"/>
        </w:rPr>
        <w:t>.</w:t>
      </w:r>
      <w:r w:rsidR="00210D0E">
        <w:rPr>
          <w:rFonts w:ascii="Times New Roman" w:hAnsi="Times New Roman"/>
          <w:sz w:val="28"/>
          <w:szCs w:val="28"/>
        </w:rPr>
        <w:t xml:space="preserve"> </w:t>
      </w:r>
      <w:r w:rsidR="00E504D7">
        <w:rPr>
          <w:rFonts w:ascii="Times New Roman" w:hAnsi="Times New Roman"/>
          <w:sz w:val="28"/>
          <w:szCs w:val="28"/>
        </w:rPr>
        <w:t>Nach</w:t>
      </w:r>
      <w:r w:rsidR="00E504D7" w:rsidRPr="00E504D7">
        <w:rPr>
          <w:rFonts w:ascii="Times New Roman" w:hAnsi="Times New Roman"/>
          <w:sz w:val="28"/>
          <w:szCs w:val="28"/>
        </w:rPr>
        <w:t xml:space="preserve"> Ortega y Gasset</w:t>
      </w:r>
      <w:r w:rsidR="00E504D7" w:rsidRPr="00E504D7">
        <w:t xml:space="preserve"> </w:t>
      </w:r>
      <w:r w:rsidR="00E504D7">
        <w:rPr>
          <w:rFonts w:ascii="Times New Roman" w:hAnsi="Times New Roman"/>
          <w:sz w:val="28"/>
          <w:szCs w:val="28"/>
        </w:rPr>
        <w:t>formulierte Spengler</w:t>
      </w:r>
      <w:r w:rsidR="00E504D7" w:rsidRPr="00E504D7">
        <w:rPr>
          <w:rFonts w:ascii="Times New Roman" w:hAnsi="Times New Roman"/>
          <w:sz w:val="28"/>
          <w:szCs w:val="28"/>
        </w:rPr>
        <w:t xml:space="preserve"> „Gedanken </w:t>
      </w:r>
      <w:r w:rsidR="00E504D7">
        <w:rPr>
          <w:rFonts w:ascii="Times New Roman" w:hAnsi="Times New Roman"/>
          <w:sz w:val="28"/>
          <w:szCs w:val="28"/>
        </w:rPr>
        <w:t>[…]</w:t>
      </w:r>
      <w:r w:rsidR="00E504D7" w:rsidRPr="00E504D7">
        <w:rPr>
          <w:rFonts w:ascii="Times New Roman" w:hAnsi="Times New Roman"/>
          <w:sz w:val="28"/>
          <w:szCs w:val="28"/>
        </w:rPr>
        <w:t>, die im Sc</w:t>
      </w:r>
      <w:r w:rsidR="00E504D7">
        <w:rPr>
          <w:rFonts w:ascii="Times New Roman" w:hAnsi="Times New Roman"/>
          <w:sz w:val="28"/>
          <w:szCs w:val="28"/>
        </w:rPr>
        <w:t>h</w:t>
      </w:r>
      <w:r w:rsidR="00E504D7" w:rsidRPr="00E504D7">
        <w:rPr>
          <w:rFonts w:ascii="Times New Roman" w:hAnsi="Times New Roman"/>
          <w:sz w:val="28"/>
          <w:szCs w:val="28"/>
        </w:rPr>
        <w:t>oß unserer Zeit pulsieren“</w:t>
      </w:r>
      <w:r w:rsidR="00E504D7">
        <w:rPr>
          <w:rStyle w:val="Endnotenzeichen"/>
          <w:rFonts w:ascii="Times New Roman" w:hAnsi="Times New Roman"/>
          <w:sz w:val="28"/>
          <w:szCs w:val="28"/>
        </w:rPr>
        <w:endnoteReference w:id="35"/>
      </w:r>
      <w:r w:rsidR="00E504D7" w:rsidRPr="00E504D7">
        <w:rPr>
          <w:rFonts w:ascii="Times New Roman" w:hAnsi="Times New Roman"/>
          <w:sz w:val="28"/>
          <w:szCs w:val="28"/>
        </w:rPr>
        <w:t xml:space="preserve">, </w:t>
      </w:r>
      <w:r w:rsidR="00210D0E">
        <w:rPr>
          <w:rFonts w:ascii="Times New Roman" w:hAnsi="Times New Roman"/>
          <w:sz w:val="28"/>
          <w:szCs w:val="28"/>
        </w:rPr>
        <w:t>Die Koinzidenz zwischen dem unheilverkündenden Titel und der deutschen Niederlage trug zum fulminanten publizistischen Erfolg des Buches bei. Spengler wurde schlagartig berühmt und in literarischen, wissenschaftlichen und politischen Kreisen zum Gegenstand heftiger Debatten und Kontroversen</w:t>
      </w:r>
    </w:p>
    <w:p w14:paraId="056F3C1E" w14:textId="4FA82D4C" w:rsidR="00FE20C0" w:rsidRDefault="00210D0E" w:rsidP="00AE31D6">
      <w:pPr>
        <w:spacing w:after="0" w:line="288" w:lineRule="auto"/>
        <w:ind w:firstLine="709"/>
        <w:jc w:val="both"/>
        <w:rPr>
          <w:rFonts w:ascii="Times New Roman" w:hAnsi="Times New Roman"/>
          <w:sz w:val="28"/>
          <w:szCs w:val="28"/>
        </w:rPr>
      </w:pPr>
      <w:r w:rsidRPr="006655C3">
        <w:rPr>
          <w:rFonts w:ascii="Times New Roman" w:hAnsi="Times New Roman"/>
          <w:b/>
          <w:bCs/>
          <w:i/>
          <w:iCs/>
          <w:sz w:val="28"/>
          <w:szCs w:val="28"/>
        </w:rPr>
        <w:t>Ernst Bloch</w:t>
      </w:r>
      <w:r>
        <w:rPr>
          <w:rFonts w:ascii="Times New Roman" w:hAnsi="Times New Roman"/>
          <w:sz w:val="28"/>
          <w:szCs w:val="28"/>
        </w:rPr>
        <w:t xml:space="preserve"> lehnte die deutsche Politik bereits vor dem Ausbruch des Krieges ab. Auch für ihn war die Zweite Marokkokrise </w:t>
      </w:r>
      <w:r w:rsidR="004901C3">
        <w:rPr>
          <w:rFonts w:ascii="Times New Roman" w:hAnsi="Times New Roman"/>
          <w:sz w:val="28"/>
          <w:szCs w:val="28"/>
        </w:rPr>
        <w:t>(</w:t>
      </w:r>
      <w:r>
        <w:rPr>
          <w:rFonts w:ascii="Times New Roman" w:hAnsi="Times New Roman"/>
          <w:sz w:val="28"/>
          <w:szCs w:val="28"/>
        </w:rPr>
        <w:t xml:space="preserve">der </w:t>
      </w:r>
      <w:r w:rsidR="004901C3">
        <w:rPr>
          <w:rFonts w:ascii="Times New Roman" w:hAnsi="Times New Roman"/>
          <w:sz w:val="28"/>
          <w:szCs w:val="28"/>
        </w:rPr>
        <w:t>„</w:t>
      </w:r>
      <w:r>
        <w:rPr>
          <w:rFonts w:ascii="Times New Roman" w:hAnsi="Times New Roman"/>
          <w:sz w:val="28"/>
          <w:szCs w:val="28"/>
        </w:rPr>
        <w:t>Panthersprung nach Agadir</w:t>
      </w:r>
      <w:r w:rsidR="004901C3">
        <w:rPr>
          <w:rFonts w:ascii="Times New Roman" w:hAnsi="Times New Roman"/>
          <w:sz w:val="28"/>
          <w:szCs w:val="28"/>
        </w:rPr>
        <w:t>“</w:t>
      </w:r>
      <w:r>
        <w:rPr>
          <w:rFonts w:ascii="Times New Roman" w:hAnsi="Times New Roman"/>
          <w:sz w:val="28"/>
          <w:szCs w:val="28"/>
        </w:rPr>
        <w:t xml:space="preserve"> 191</w:t>
      </w:r>
      <w:r w:rsidR="004901C3">
        <w:rPr>
          <w:rFonts w:ascii="Times New Roman" w:hAnsi="Times New Roman"/>
          <w:sz w:val="28"/>
          <w:szCs w:val="28"/>
        </w:rPr>
        <w:t>1)</w:t>
      </w:r>
      <w:r>
        <w:rPr>
          <w:rFonts w:ascii="Times New Roman" w:hAnsi="Times New Roman"/>
          <w:sz w:val="28"/>
          <w:szCs w:val="28"/>
        </w:rPr>
        <w:t xml:space="preserve"> Anlass zu einer Positionsbestimmung </w:t>
      </w:r>
      <w:r w:rsidR="00FE20C0">
        <w:rPr>
          <w:rFonts w:ascii="Times New Roman" w:hAnsi="Times New Roman"/>
          <w:sz w:val="28"/>
          <w:szCs w:val="28"/>
        </w:rPr>
        <w:t>bezogen</w:t>
      </w:r>
      <w:r w:rsidR="00A4110C">
        <w:rPr>
          <w:rFonts w:ascii="Times New Roman" w:hAnsi="Times New Roman"/>
          <w:sz w:val="28"/>
          <w:szCs w:val="28"/>
        </w:rPr>
        <w:t xml:space="preserve"> auf seine</w:t>
      </w:r>
      <w:r>
        <w:rPr>
          <w:rFonts w:ascii="Times New Roman" w:hAnsi="Times New Roman"/>
          <w:sz w:val="28"/>
          <w:szCs w:val="28"/>
        </w:rPr>
        <w:t xml:space="preserve"> politische Haltung und </w:t>
      </w:r>
      <w:r w:rsidR="00FE20C0">
        <w:rPr>
          <w:rFonts w:ascii="Times New Roman" w:hAnsi="Times New Roman"/>
          <w:sz w:val="28"/>
          <w:szCs w:val="28"/>
        </w:rPr>
        <w:t xml:space="preserve">sein </w:t>
      </w:r>
      <w:r>
        <w:rPr>
          <w:rFonts w:ascii="Times New Roman" w:hAnsi="Times New Roman"/>
          <w:sz w:val="28"/>
          <w:szCs w:val="28"/>
        </w:rPr>
        <w:t>philosophische</w:t>
      </w:r>
      <w:r w:rsidR="00FE20C0">
        <w:rPr>
          <w:rFonts w:ascii="Times New Roman" w:hAnsi="Times New Roman"/>
          <w:sz w:val="28"/>
          <w:szCs w:val="28"/>
        </w:rPr>
        <w:t>s</w:t>
      </w:r>
      <w:r>
        <w:rPr>
          <w:rFonts w:ascii="Times New Roman" w:hAnsi="Times New Roman"/>
          <w:sz w:val="28"/>
          <w:szCs w:val="28"/>
        </w:rPr>
        <w:t xml:space="preserve"> Denken. </w:t>
      </w:r>
    </w:p>
    <w:p w14:paraId="7CD5574D" w14:textId="1B9F54E4" w:rsidR="005843D4" w:rsidRPr="00FE20C0" w:rsidRDefault="00210D0E" w:rsidP="00FE20C0">
      <w:pPr>
        <w:spacing w:after="0" w:line="288" w:lineRule="auto"/>
        <w:ind w:firstLine="709"/>
        <w:jc w:val="both"/>
        <w:rPr>
          <w:rFonts w:ascii="Times New Roman" w:hAnsi="Times New Roman"/>
          <w:sz w:val="28"/>
          <w:szCs w:val="28"/>
        </w:rPr>
      </w:pPr>
      <w:r>
        <w:rPr>
          <w:rFonts w:ascii="Times New Roman" w:hAnsi="Times New Roman"/>
          <w:sz w:val="28"/>
          <w:szCs w:val="28"/>
        </w:rPr>
        <w:t>Er kritisierte im Zusammenhang mit dieser Krise das Industriekapitel am Beispiel der Firma Mannesmann sowie den deutschen Militarismus.</w:t>
      </w:r>
      <w:r w:rsidR="00FE20C0">
        <w:rPr>
          <w:rFonts w:ascii="Times New Roman" w:hAnsi="Times New Roman"/>
          <w:sz w:val="28"/>
          <w:szCs w:val="28"/>
        </w:rPr>
        <w:t xml:space="preserve"> </w:t>
      </w:r>
      <w:r>
        <w:rPr>
          <w:rFonts w:ascii="Times New Roman" w:hAnsi="Times New Roman"/>
          <w:sz w:val="28"/>
          <w:szCs w:val="28"/>
        </w:rPr>
        <w:t>„Fast wäre Krieg geworden. Bis auf weiteres atmet man auf. Der Krieg wäre von Berlin her gemacht worden, mit einem ahnungslosen Volk. […]</w:t>
      </w:r>
      <w:r w:rsidR="00FE20C0">
        <w:rPr>
          <w:rFonts w:ascii="Times New Roman" w:hAnsi="Times New Roman"/>
          <w:sz w:val="28"/>
          <w:szCs w:val="28"/>
        </w:rPr>
        <w:t xml:space="preserve"> </w:t>
      </w:r>
      <w:r>
        <w:rPr>
          <w:rFonts w:ascii="Times New Roman" w:hAnsi="Times New Roman"/>
          <w:sz w:val="28"/>
          <w:szCs w:val="28"/>
        </w:rPr>
        <w:t xml:space="preserve">Folglich gehören zwei dazu, um den Panthersprung und was ihm hätte folgen können wirklich im </w:t>
      </w:r>
      <w:r w:rsidR="00FE20C0">
        <w:rPr>
          <w:rFonts w:ascii="Times New Roman" w:hAnsi="Times New Roman"/>
          <w:sz w:val="28"/>
          <w:szCs w:val="28"/>
        </w:rPr>
        <w:t>‚</w:t>
      </w:r>
      <w:r>
        <w:rPr>
          <w:rFonts w:ascii="Times New Roman" w:hAnsi="Times New Roman"/>
          <w:sz w:val="28"/>
          <w:szCs w:val="28"/>
        </w:rPr>
        <w:t>Interesse</w:t>
      </w:r>
      <w:r w:rsidR="00FE20C0">
        <w:rPr>
          <w:rFonts w:ascii="Times New Roman" w:hAnsi="Times New Roman"/>
          <w:sz w:val="28"/>
          <w:szCs w:val="28"/>
        </w:rPr>
        <w:t>‘</w:t>
      </w:r>
      <w:r>
        <w:rPr>
          <w:rFonts w:ascii="Times New Roman" w:hAnsi="Times New Roman"/>
          <w:sz w:val="28"/>
          <w:szCs w:val="28"/>
        </w:rPr>
        <w:t xml:space="preserve"> liegen zu lassen; nicht das deutsche Kapital, diesfalls vertreten durch die Gebrüder Mannesmann, sondern ebenso das preußisch-deutsche Heer, die sogenannte Schutzrüstung, dieses aus noch halbfeudalen Zeiten stammende, aus der bürgerlichen Gesellschaft fast herausgehobene, fast als Selbstzweck sich gebärende Gefahrengebilde.“</w:t>
      </w:r>
      <w:r>
        <w:rPr>
          <w:rStyle w:val="Endnotenzeichen"/>
          <w:rFonts w:ascii="Times New Roman" w:hAnsi="Times New Roman"/>
          <w:sz w:val="28"/>
          <w:szCs w:val="28"/>
        </w:rPr>
        <w:endnoteReference w:id="36"/>
      </w:r>
    </w:p>
    <w:p w14:paraId="1F832A0C" w14:textId="62C20C41" w:rsidR="005843D4" w:rsidRDefault="00210D0E" w:rsidP="00AE31D6">
      <w:pPr>
        <w:spacing w:after="0" w:line="288" w:lineRule="auto"/>
        <w:ind w:firstLine="709"/>
        <w:jc w:val="both"/>
      </w:pPr>
      <w:r>
        <w:rPr>
          <w:rFonts w:ascii="Times New Roman" w:eastAsia="Times New Roman" w:hAnsi="Times New Roman"/>
          <w:sz w:val="28"/>
          <w:szCs w:val="28"/>
          <w:lang w:eastAsia="de-DE"/>
        </w:rPr>
        <w:t xml:space="preserve">Ernst Bloch blieb auch bei Kriegsbeginn bei seiner strikten antimilitaristischen Haltung. In einem kleinen Artikel kritisierte er die </w:t>
      </w:r>
      <w:r w:rsidR="00E14AC9">
        <w:rPr>
          <w:rFonts w:ascii="Times New Roman" w:eastAsia="Times New Roman" w:hAnsi="Times New Roman"/>
          <w:sz w:val="28"/>
          <w:szCs w:val="28"/>
          <w:lang w:eastAsia="de-DE"/>
        </w:rPr>
        <w:t>vor</w:t>
      </w:r>
      <w:r>
        <w:rPr>
          <w:rFonts w:ascii="Times New Roman" w:eastAsia="Times New Roman" w:hAnsi="Times New Roman"/>
          <w:sz w:val="28"/>
          <w:szCs w:val="28"/>
          <w:lang w:eastAsia="de-DE"/>
        </w:rPr>
        <w:t>gebliche Unschuld Deutschlands am Krieg, die Kriegspropaganda, den Gesinnungsmilitarismus, die kriegsgeile Presse sowie die kriegsbejahende Position der Mehrheit der SPD.</w:t>
      </w:r>
    </w:p>
    <w:p w14:paraId="05F0D89E" w14:textId="712F6DF7" w:rsidR="005843D4" w:rsidRDefault="00210D0E" w:rsidP="00AE31D6">
      <w:pPr>
        <w:spacing w:after="0" w:line="288" w:lineRule="auto"/>
        <w:ind w:firstLine="709"/>
        <w:jc w:val="both"/>
      </w:pPr>
      <w:r>
        <w:rPr>
          <w:rFonts w:ascii="Times New Roman" w:hAnsi="Times New Roman"/>
          <w:sz w:val="28"/>
          <w:szCs w:val="28"/>
        </w:rPr>
        <w:t xml:space="preserve"> Der zunehmende innenpolitische Druck gegenüber Gegnern des Kriegskurses, bildete einen Grund für die Flucht Blochs in die Schweiz. Hinzu kamen die Verschlechterung der allgemeinen Lage (Rationierung aller Grundnahrungsmittel) für die Zivilbevölkerung sowie die Angst Blochs im dritten Kriegsjahr zur Armee eingezogen zu werden. Bei seiner Musterung im Jahre 1916 war er, vor allem </w:t>
      </w:r>
      <w:r w:rsidR="00FE20C0">
        <w:rPr>
          <w:rFonts w:ascii="Times New Roman" w:hAnsi="Times New Roman"/>
          <w:sz w:val="28"/>
          <w:szCs w:val="28"/>
        </w:rPr>
        <w:t>dank</w:t>
      </w:r>
      <w:r>
        <w:rPr>
          <w:rFonts w:ascii="Times New Roman" w:hAnsi="Times New Roman"/>
          <w:sz w:val="28"/>
          <w:szCs w:val="28"/>
        </w:rPr>
        <w:t xml:space="preserve"> der Intervention von Karl Jaspers (Philosoph an der Universität Heidelberg) aufgrund seiner starken Kurzsichtigkeit nur zunächst vom Wehrdienst befreit worden. Er emigrierte 1917 in die Schweiz unter Mitnahme des Manuskripts von „Der Geist </w:t>
      </w:r>
      <w:r w:rsidR="00AE31D6">
        <w:rPr>
          <w:rFonts w:ascii="Times New Roman" w:hAnsi="Times New Roman"/>
          <w:sz w:val="28"/>
          <w:szCs w:val="28"/>
        </w:rPr>
        <w:t>der Utopie</w:t>
      </w:r>
      <w:r>
        <w:rPr>
          <w:rFonts w:ascii="Times New Roman" w:hAnsi="Times New Roman"/>
          <w:sz w:val="28"/>
          <w:szCs w:val="28"/>
        </w:rPr>
        <w:t>“.</w:t>
      </w:r>
      <w:r>
        <w:rPr>
          <w:rStyle w:val="Endnotenzeichen"/>
          <w:rFonts w:ascii="Times New Roman" w:hAnsi="Times New Roman"/>
          <w:sz w:val="28"/>
          <w:szCs w:val="28"/>
        </w:rPr>
        <w:endnoteReference w:id="37"/>
      </w:r>
      <w:r>
        <w:rPr>
          <w:rFonts w:ascii="Times New Roman" w:hAnsi="Times New Roman"/>
          <w:sz w:val="28"/>
          <w:szCs w:val="28"/>
        </w:rPr>
        <w:t xml:space="preserve"> </w:t>
      </w:r>
    </w:p>
    <w:p w14:paraId="03B2D91A" w14:textId="21F6D88E" w:rsidR="005843D4" w:rsidRDefault="00210D0E" w:rsidP="00AE31D6">
      <w:pPr>
        <w:spacing w:after="0" w:line="288"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6655C3">
        <w:rPr>
          <w:rFonts w:ascii="Times New Roman" w:hAnsi="Times New Roman"/>
          <w:b/>
          <w:bCs/>
          <w:i/>
          <w:iCs/>
          <w:sz w:val="28"/>
          <w:szCs w:val="28"/>
        </w:rPr>
        <w:t>Karl Barth</w:t>
      </w:r>
      <w:r>
        <w:rPr>
          <w:rFonts w:ascii="Times New Roman" w:hAnsi="Times New Roman"/>
          <w:sz w:val="28"/>
          <w:szCs w:val="28"/>
        </w:rPr>
        <w:t xml:space="preserve"> </w:t>
      </w:r>
      <w:r w:rsidR="00813967">
        <w:rPr>
          <w:rFonts w:ascii="Times New Roman" w:hAnsi="Times New Roman"/>
          <w:sz w:val="28"/>
          <w:szCs w:val="28"/>
        </w:rPr>
        <w:t xml:space="preserve">war </w:t>
      </w:r>
      <w:r>
        <w:rPr>
          <w:rFonts w:ascii="Times New Roman" w:hAnsi="Times New Roman"/>
          <w:sz w:val="28"/>
          <w:szCs w:val="28"/>
        </w:rPr>
        <w:t xml:space="preserve">als Schweitzer nicht direkt mit dem Kriegsgeschehen konfrontiert. Als auslösendes Moment für die Entstehung seiner Theologie hat Karl Barth immer wieder die Katharsis bezeichnet, die das Jahr 1914/15 für ihn und seine Entwicklung bedeutet hat. Zwei für ihn eng miteinander zusammenhängende Ereignisse haben nach seinen Selbstzeugnissen eine völlige Umorientierung seines Denkens bewirkt: 1. die Solidarisierung der von ihm so hoch verehrten führenden liberalen Theologen Deutschlands mit der Kriegspolitik Kaiser Wilhelms II. und 2. die aktive Teilnahme der internationalen Sozialdemokratie an der Kriegsführung der </w:t>
      </w:r>
      <w:r w:rsidR="00E14AC9">
        <w:rPr>
          <w:rFonts w:ascii="Times New Roman" w:hAnsi="Times New Roman"/>
          <w:sz w:val="28"/>
          <w:szCs w:val="28"/>
        </w:rPr>
        <w:t>jeweiligen</w:t>
      </w:r>
      <w:r>
        <w:rPr>
          <w:rFonts w:ascii="Times New Roman" w:hAnsi="Times New Roman"/>
          <w:sz w:val="28"/>
          <w:szCs w:val="28"/>
        </w:rPr>
        <w:t xml:space="preserve"> Mächtegruppen des ersten Weltkrieges. </w:t>
      </w:r>
    </w:p>
    <w:p w14:paraId="7F3F7AA8" w14:textId="6E5EA2C9" w:rsidR="005843D4" w:rsidRDefault="00210D0E" w:rsidP="00AE31D6">
      <w:pPr>
        <w:spacing w:after="0" w:line="288" w:lineRule="auto"/>
        <w:ind w:firstLine="709"/>
        <w:jc w:val="both"/>
      </w:pPr>
      <w:r>
        <w:rPr>
          <w:rFonts w:ascii="Times New Roman" w:hAnsi="Times New Roman"/>
          <w:sz w:val="28"/>
          <w:szCs w:val="28"/>
        </w:rPr>
        <w:t xml:space="preserve">„Am 01.08.1914 erschien „das schreckliche Manifest der 93 deutschen Intellektuellen, die sich vor aller Welt mit der Kriegspolitik Kaiser Wilhelms II. und seines Kanzlers Bethmann Hollweg identifizierten. Und unter denen, die es unterschrieben hatten, mußte ich mit Entsetzen auch die Namen ungefähr aller meiner deutschen Lehrer (…) entdecken’. </w:t>
      </w:r>
      <w:r w:rsidR="0001394E">
        <w:rPr>
          <w:rFonts w:ascii="Times New Roman" w:hAnsi="Times New Roman"/>
          <w:sz w:val="28"/>
          <w:szCs w:val="28"/>
        </w:rPr>
        <w:t>‚</w:t>
      </w:r>
      <w:r>
        <w:rPr>
          <w:rFonts w:ascii="Times New Roman" w:hAnsi="Times New Roman"/>
          <w:sz w:val="28"/>
          <w:szCs w:val="28"/>
        </w:rPr>
        <w:t xml:space="preserve">Ich habe eine Götterdämmerung erlebt, als ich studierte, wie Harnack, Herrmann, Rade, Eucken etc. sich zu der neuen Lage stellten, wie Religion und Wissenschaft restlos sich in geistige 42 cm Kanonen’ </w:t>
      </w:r>
      <w:r w:rsidR="0001394E">
        <w:rPr>
          <w:rFonts w:ascii="Times New Roman" w:hAnsi="Times New Roman"/>
          <w:sz w:val="28"/>
          <w:szCs w:val="28"/>
        </w:rPr>
        <w:t>verwandelten.’</w:t>
      </w:r>
      <w:r>
        <w:rPr>
          <w:rFonts w:ascii="Times New Roman" w:hAnsi="Times New Roman"/>
          <w:sz w:val="28"/>
          <w:szCs w:val="28"/>
        </w:rPr>
        <w:t xml:space="preserve"> (Ich wurde irre) </w:t>
      </w:r>
      <w:r w:rsidR="0001394E">
        <w:rPr>
          <w:rFonts w:ascii="Times New Roman" w:hAnsi="Times New Roman"/>
          <w:sz w:val="28"/>
          <w:szCs w:val="28"/>
        </w:rPr>
        <w:t>‚</w:t>
      </w:r>
      <w:r>
        <w:rPr>
          <w:rFonts w:ascii="Times New Roman" w:hAnsi="Times New Roman"/>
          <w:sz w:val="28"/>
          <w:szCs w:val="28"/>
        </w:rPr>
        <w:t>an der Lehre meiner sämtlichen Theologen in Deutschland, die mir durch das, was ich als ihr Versagen gegenüber der Kriegsideologie empfand, rettungslos kompromittiert erschienen</w:t>
      </w:r>
      <w:r w:rsidR="0001394E">
        <w:rPr>
          <w:rFonts w:ascii="Times New Roman" w:hAnsi="Times New Roman"/>
          <w:sz w:val="28"/>
          <w:szCs w:val="28"/>
        </w:rPr>
        <w:t>‘</w:t>
      </w:r>
      <w:r>
        <w:rPr>
          <w:rFonts w:ascii="Times New Roman" w:hAnsi="Times New Roman"/>
          <w:sz w:val="28"/>
          <w:szCs w:val="28"/>
        </w:rPr>
        <w:t xml:space="preserve">. An ihrem </w:t>
      </w:r>
      <w:r w:rsidR="0001394E">
        <w:rPr>
          <w:rFonts w:ascii="Times New Roman" w:hAnsi="Times New Roman"/>
          <w:sz w:val="28"/>
          <w:szCs w:val="28"/>
        </w:rPr>
        <w:t>‚</w:t>
      </w:r>
      <w:r>
        <w:rPr>
          <w:rFonts w:ascii="Times New Roman" w:hAnsi="Times New Roman"/>
          <w:sz w:val="28"/>
          <w:szCs w:val="28"/>
        </w:rPr>
        <w:t>ethischen Versagen</w:t>
      </w:r>
      <w:r w:rsidR="0001394E">
        <w:rPr>
          <w:rFonts w:ascii="Times New Roman" w:hAnsi="Times New Roman"/>
          <w:sz w:val="28"/>
          <w:szCs w:val="28"/>
        </w:rPr>
        <w:t>‘</w:t>
      </w:r>
      <w:r>
        <w:rPr>
          <w:rFonts w:ascii="Times New Roman" w:hAnsi="Times New Roman"/>
          <w:sz w:val="28"/>
          <w:szCs w:val="28"/>
        </w:rPr>
        <w:t xml:space="preserve"> zeigte sich, </w:t>
      </w:r>
      <w:r w:rsidR="0001394E">
        <w:rPr>
          <w:rFonts w:ascii="Times New Roman" w:hAnsi="Times New Roman"/>
          <w:sz w:val="28"/>
          <w:szCs w:val="28"/>
        </w:rPr>
        <w:t>‚</w:t>
      </w:r>
      <w:r>
        <w:rPr>
          <w:rFonts w:ascii="Times New Roman" w:hAnsi="Times New Roman"/>
          <w:sz w:val="28"/>
          <w:szCs w:val="28"/>
        </w:rPr>
        <w:t>dass auch ihre exegetischen und dogmatischen Voraussetzungen nicht in Ordnung sein könnten</w:t>
      </w:r>
      <w:r w:rsidR="0001394E">
        <w:rPr>
          <w:rFonts w:ascii="Times New Roman" w:hAnsi="Times New Roman"/>
          <w:sz w:val="28"/>
          <w:szCs w:val="28"/>
        </w:rPr>
        <w:t>‘</w:t>
      </w:r>
      <w:r>
        <w:rPr>
          <w:rFonts w:ascii="Times New Roman" w:hAnsi="Times New Roman"/>
          <w:sz w:val="28"/>
          <w:szCs w:val="28"/>
        </w:rPr>
        <w:t xml:space="preserve">. Und also, </w:t>
      </w:r>
      <w:r w:rsidR="0001394E">
        <w:rPr>
          <w:rFonts w:ascii="Times New Roman" w:hAnsi="Times New Roman"/>
          <w:sz w:val="28"/>
          <w:szCs w:val="28"/>
        </w:rPr>
        <w:t>‚</w:t>
      </w:r>
      <w:r>
        <w:rPr>
          <w:rFonts w:ascii="Times New Roman" w:hAnsi="Times New Roman"/>
          <w:sz w:val="28"/>
          <w:szCs w:val="28"/>
        </w:rPr>
        <w:t>eine ganze Welt von Exegese, Ethik, Dogmatik und Predigt, die ich bis dahin für grundsätzlich glaubwürdig gehalten hatte, kam damit und mit dem, was man damals von den deutschen Theologen sonst zu lesen bekam, bis auf die Grundlagen ins Schwanken</w:t>
      </w:r>
      <w:r w:rsidR="0001394E">
        <w:rPr>
          <w:rFonts w:ascii="Times New Roman" w:hAnsi="Times New Roman"/>
          <w:sz w:val="28"/>
          <w:szCs w:val="28"/>
        </w:rPr>
        <w:t>‘</w:t>
      </w:r>
      <w:r>
        <w:rPr>
          <w:rFonts w:ascii="Times New Roman" w:hAnsi="Times New Roman"/>
          <w:sz w:val="28"/>
          <w:szCs w:val="28"/>
        </w:rPr>
        <w:t>.“</w:t>
      </w:r>
      <w:r>
        <w:rPr>
          <w:rStyle w:val="Endnotenzeichen"/>
          <w:rFonts w:ascii="Times New Roman" w:hAnsi="Times New Roman"/>
          <w:sz w:val="28"/>
          <w:szCs w:val="28"/>
        </w:rPr>
        <w:endnoteReference w:id="38"/>
      </w:r>
    </w:p>
    <w:p w14:paraId="6C9F6895" w14:textId="574D0B05" w:rsidR="005843D4" w:rsidRPr="00AE31D6" w:rsidRDefault="00210D0E" w:rsidP="00AE31D6">
      <w:pPr>
        <w:spacing w:after="0" w:line="288" w:lineRule="auto"/>
        <w:ind w:firstLine="709"/>
        <w:jc w:val="both"/>
      </w:pPr>
      <w:r>
        <w:rPr>
          <w:rFonts w:ascii="Times New Roman" w:hAnsi="Times New Roman"/>
          <w:sz w:val="28"/>
          <w:szCs w:val="28"/>
        </w:rPr>
        <w:t>Neben der Radikalkritik an der Theologie seiner Lehrer trat die Enttäuschung über das Verhalten des europäischen Sozialismus in der Kriegsfrage, den man allerorten in die nationalen Kriegsfronten einschwenken sah. Dies hindert Barth aber nicht, gerade jetzt in der Schweiz Mitglied der Sozialdemokratie zu werden. Das Christentum darf sich – auch nach dem ‚Sündenfall‘ der Sozialdemokratie – nicht von ihr trennen, sondern muss sie reformieren. – Von innen! Darum heißt es 1915 in einem Vortrag Barths: „Ein Christ muß Sozialist werden, wenn er mit der Reformation des Christentums ernst machen will; ein wirklicher Sozialist muß Christ sein, wenn ihm an der Reformation des Sozialismus gelegen ist.“</w:t>
      </w:r>
      <w:r>
        <w:rPr>
          <w:rStyle w:val="Endnotenzeichen"/>
          <w:rFonts w:ascii="Times New Roman" w:hAnsi="Times New Roman"/>
          <w:sz w:val="28"/>
          <w:szCs w:val="28"/>
        </w:rPr>
        <w:endnoteReference w:id="39"/>
      </w:r>
      <w:r>
        <w:t xml:space="preserve"> </w:t>
      </w:r>
      <w:r>
        <w:rPr>
          <w:rFonts w:ascii="Times New Roman" w:hAnsi="Times New Roman"/>
          <w:sz w:val="28"/>
          <w:szCs w:val="28"/>
        </w:rPr>
        <w:t>Daher rührte, wie wir noch sehen werden, seine Affinität zu Lenin und der russischen Revolution von 1917</w:t>
      </w:r>
      <w:r>
        <w:t>.</w:t>
      </w:r>
    </w:p>
    <w:p w14:paraId="3A7C03AE" w14:textId="6C70D6A6" w:rsidR="005843D4" w:rsidRDefault="00D90B32" w:rsidP="00AE31D6">
      <w:pPr>
        <w:spacing w:after="0" w:line="288" w:lineRule="auto"/>
        <w:ind w:firstLine="709"/>
        <w:jc w:val="both"/>
      </w:pPr>
      <w:r w:rsidRPr="00D90B32">
        <w:rPr>
          <w:rFonts w:ascii="Times New Roman" w:hAnsi="Times New Roman"/>
          <w:b/>
          <w:bCs/>
          <w:i/>
          <w:iCs/>
          <w:sz w:val="28"/>
          <w:szCs w:val="28"/>
        </w:rPr>
        <w:lastRenderedPageBreak/>
        <w:t xml:space="preserve">Wladimir </w:t>
      </w:r>
      <w:r w:rsidR="006655C3" w:rsidRPr="00D90B32">
        <w:rPr>
          <w:rFonts w:ascii="Times New Roman" w:hAnsi="Times New Roman"/>
          <w:b/>
          <w:bCs/>
          <w:i/>
          <w:iCs/>
          <w:sz w:val="28"/>
          <w:szCs w:val="28"/>
        </w:rPr>
        <w:t xml:space="preserve">Iljitsch </w:t>
      </w:r>
      <w:r w:rsidR="00210D0E" w:rsidRPr="00D90B32">
        <w:rPr>
          <w:rFonts w:ascii="Times New Roman" w:hAnsi="Times New Roman"/>
          <w:b/>
          <w:bCs/>
          <w:i/>
          <w:iCs/>
          <w:sz w:val="28"/>
          <w:szCs w:val="28"/>
        </w:rPr>
        <w:t>Lenin</w:t>
      </w:r>
      <w:r w:rsidR="00210D0E">
        <w:rPr>
          <w:rFonts w:ascii="Times New Roman" w:hAnsi="Times New Roman"/>
          <w:sz w:val="28"/>
          <w:szCs w:val="28"/>
        </w:rPr>
        <w:t xml:space="preserve"> im Schweizer Exil wandte sich in seinen Publikationen</w:t>
      </w:r>
      <w:r w:rsidR="00210D0E">
        <w:rPr>
          <w:rStyle w:val="Endnotenzeichen"/>
          <w:rFonts w:ascii="Times New Roman" w:hAnsi="Times New Roman"/>
          <w:sz w:val="28"/>
          <w:szCs w:val="28"/>
        </w:rPr>
        <w:endnoteReference w:id="40"/>
      </w:r>
      <w:r w:rsidR="00210D0E">
        <w:rPr>
          <w:rFonts w:ascii="Times New Roman" w:hAnsi="Times New Roman"/>
          <w:sz w:val="28"/>
          <w:szCs w:val="28"/>
        </w:rPr>
        <w:t>,,gegen eine reaktionäre Philosophie“ (1909).</w:t>
      </w:r>
    </w:p>
    <w:p w14:paraId="42A60540" w14:textId="1C219D8C" w:rsidR="005843D4" w:rsidRDefault="00210D0E" w:rsidP="00AE31D6">
      <w:pPr>
        <w:spacing w:after="0" w:line="288" w:lineRule="auto"/>
        <w:ind w:firstLine="709"/>
        <w:jc w:val="both"/>
        <w:rPr>
          <w:rFonts w:ascii="Times New Roman" w:hAnsi="Times New Roman"/>
          <w:sz w:val="28"/>
          <w:szCs w:val="28"/>
        </w:rPr>
      </w:pPr>
      <w:r>
        <w:rPr>
          <w:rFonts w:ascii="Times New Roman" w:hAnsi="Times New Roman"/>
          <w:sz w:val="28"/>
          <w:szCs w:val="28"/>
        </w:rPr>
        <w:t xml:space="preserve">Auch die Lehren, die Lenin aus dem Beginn des Weltkriegs zog, lassen sich so deuten: Mit unbeirrbarer Gläubigkeit sah er darin einen Vorboten der Revolution. In der sozialistischen Bewegung war jedoch zwischen nationaler und </w:t>
      </w:r>
      <w:r w:rsidR="00D90B32">
        <w:rPr>
          <w:rFonts w:ascii="Times New Roman" w:hAnsi="Times New Roman"/>
          <w:sz w:val="28"/>
          <w:szCs w:val="28"/>
        </w:rPr>
        <w:t>„</w:t>
      </w:r>
      <w:r>
        <w:rPr>
          <w:rFonts w:ascii="Times New Roman" w:hAnsi="Times New Roman"/>
          <w:sz w:val="28"/>
          <w:szCs w:val="28"/>
        </w:rPr>
        <w:t>proletarischer</w:t>
      </w:r>
      <w:r w:rsidR="00D90B32">
        <w:rPr>
          <w:rFonts w:ascii="Times New Roman" w:hAnsi="Times New Roman"/>
          <w:sz w:val="28"/>
          <w:szCs w:val="28"/>
        </w:rPr>
        <w:t>“</w:t>
      </w:r>
      <w:r>
        <w:rPr>
          <w:rFonts w:ascii="Times New Roman" w:hAnsi="Times New Roman"/>
          <w:sz w:val="28"/>
          <w:szCs w:val="28"/>
        </w:rPr>
        <w:t xml:space="preserve"> internationaler Solidarität ein Konflikt entstanden, der die Internationale im August 1914 innerlich zerrissen hatte. Lenin zögerte nicht, Stellung zu nehmen: Man müsse die Selbstzerfleischung der imperialistischen Mächte nutzen, verkündete er, um den Weltkrieg in einen internationalen </w:t>
      </w:r>
      <w:r w:rsidR="0001394E">
        <w:rPr>
          <w:rFonts w:ascii="Times New Roman" w:hAnsi="Times New Roman"/>
          <w:sz w:val="28"/>
          <w:szCs w:val="28"/>
        </w:rPr>
        <w:t>„</w:t>
      </w:r>
      <w:r>
        <w:rPr>
          <w:rFonts w:ascii="Times New Roman" w:hAnsi="Times New Roman"/>
          <w:sz w:val="28"/>
          <w:szCs w:val="28"/>
        </w:rPr>
        <w:t>Bürgerkrieg</w:t>
      </w:r>
      <w:r w:rsidR="0001394E">
        <w:rPr>
          <w:rFonts w:ascii="Times New Roman" w:hAnsi="Times New Roman"/>
          <w:sz w:val="28"/>
          <w:szCs w:val="28"/>
        </w:rPr>
        <w:t>“</w:t>
      </w:r>
      <w:r>
        <w:rPr>
          <w:rFonts w:ascii="Times New Roman" w:hAnsi="Times New Roman"/>
          <w:sz w:val="28"/>
          <w:szCs w:val="28"/>
        </w:rPr>
        <w:t xml:space="preserve"> zu verwandeln. Als sich im September 1915 Sozialisten im Örtchen Zimmerwald in der Schweiz trafen, um die Internationale zu retten, trat umso deutlicher zutage, wie gespalten sie war: auf der einen Seite Revolutionäre wie Lenin, auf der anderen Reformisten, die in ihren Ländern den Krieg mittrugen. Der Waffengang sorgte dafür, dass die deutsch und französisch dominierte Internationale die russischen Revolutionäre tatsächlich ernst nehmen musste.</w:t>
      </w:r>
    </w:p>
    <w:p w14:paraId="6644F254" w14:textId="3E635299" w:rsidR="005843D4" w:rsidRDefault="00210D0E" w:rsidP="00AE31D6">
      <w:pPr>
        <w:spacing w:after="0" w:line="288" w:lineRule="auto"/>
        <w:ind w:firstLine="709"/>
        <w:jc w:val="both"/>
        <w:rPr>
          <w:rFonts w:ascii="Times New Roman" w:hAnsi="Times New Roman"/>
          <w:sz w:val="28"/>
          <w:szCs w:val="28"/>
        </w:rPr>
      </w:pPr>
      <w:r>
        <w:rPr>
          <w:rFonts w:ascii="Times New Roman" w:hAnsi="Times New Roman"/>
          <w:sz w:val="28"/>
          <w:szCs w:val="28"/>
        </w:rPr>
        <w:t xml:space="preserve">Doch wichtiger als Lenins Aufruf zum bewaffneten Aufstand, der noch bloße Rhetorik blieb, war eine andere Einsicht. In seiner Schrift über den </w:t>
      </w:r>
      <w:r w:rsidR="00D90B32">
        <w:rPr>
          <w:rFonts w:ascii="Times New Roman" w:hAnsi="Times New Roman"/>
          <w:sz w:val="28"/>
          <w:szCs w:val="28"/>
        </w:rPr>
        <w:t>„</w:t>
      </w:r>
      <w:r>
        <w:rPr>
          <w:rFonts w:ascii="Times New Roman" w:hAnsi="Times New Roman"/>
          <w:sz w:val="28"/>
          <w:szCs w:val="28"/>
        </w:rPr>
        <w:t>Imperialismus</w:t>
      </w:r>
      <w:r w:rsidR="00D90B32">
        <w:rPr>
          <w:rFonts w:ascii="Times New Roman" w:hAnsi="Times New Roman"/>
          <w:sz w:val="28"/>
          <w:szCs w:val="28"/>
        </w:rPr>
        <w:t>“</w:t>
      </w:r>
      <w:r>
        <w:rPr>
          <w:rFonts w:ascii="Times New Roman" w:hAnsi="Times New Roman"/>
          <w:sz w:val="28"/>
          <w:szCs w:val="28"/>
        </w:rPr>
        <w:t xml:space="preserve"> formulierte er 1916 einen Gedanken, der entscheidende Bedeutung für die Selbstbehauptung des Oktoberregimes nach 1917 haben sollte: Lenin wertete in seinem Text das Zarenreich zum „schwächsten Glied“ in der Kette der imperialistischen Staaten ab. So entwarf er die durchaus neue Theorie, dass die Revolution nicht – wie die Marxsche Lehre behauptete – im fortgeschrittensten kapitalistischen Staat ausbrechen werde, sondern im rückständigsten: in Russland. Zum anderen verband Lenin mit der Rede vom „schwächsten Glied“ die These, dass im Zarenreich ältere Entwicklungsstadien von Staat und Gesellschaft sowie ihre Ideologien am Leben bleiben konnten – allen voran nationale Emanzipationsbewegungen wie in Georgien oder Zentralasien. Sie hatten aus Lenins Sicht ein Recht darauf, einen eigenen Staat anzustreben. Die Konsequenz daraus war, dass die Bolschewiki ein Bündnis mit diesen Unabhängigkeitsbewegungen eingehen konnten – was nach 1918 auch geschah und schließlich zur Gründung der Sowjetunion führte.</w:t>
      </w:r>
    </w:p>
    <w:p w14:paraId="7E117B2B" w14:textId="65788D59" w:rsidR="005843D4" w:rsidRDefault="00210D0E" w:rsidP="00AE31D6">
      <w:pPr>
        <w:spacing w:after="0" w:line="288" w:lineRule="auto"/>
        <w:ind w:firstLine="709"/>
        <w:jc w:val="both"/>
        <w:rPr>
          <w:rFonts w:ascii="Times New Roman" w:hAnsi="Times New Roman"/>
          <w:sz w:val="28"/>
          <w:szCs w:val="28"/>
        </w:rPr>
      </w:pPr>
      <w:r>
        <w:rPr>
          <w:rFonts w:ascii="Times New Roman" w:hAnsi="Times New Roman"/>
          <w:sz w:val="28"/>
          <w:szCs w:val="28"/>
        </w:rPr>
        <w:t xml:space="preserve"> Seine </w:t>
      </w:r>
      <w:r w:rsidR="00A85A35">
        <w:rPr>
          <w:rFonts w:ascii="Times New Roman" w:hAnsi="Times New Roman"/>
          <w:sz w:val="28"/>
          <w:szCs w:val="28"/>
        </w:rPr>
        <w:t>„</w:t>
      </w:r>
      <w:r>
        <w:rPr>
          <w:rFonts w:ascii="Times New Roman" w:hAnsi="Times New Roman"/>
          <w:sz w:val="28"/>
          <w:szCs w:val="28"/>
        </w:rPr>
        <w:t>Aprilthesen</w:t>
      </w:r>
      <w:r w:rsidR="00A85A35">
        <w:rPr>
          <w:rFonts w:ascii="Times New Roman" w:hAnsi="Times New Roman"/>
          <w:sz w:val="28"/>
          <w:szCs w:val="28"/>
        </w:rPr>
        <w:t>“</w:t>
      </w:r>
      <w:r>
        <w:rPr>
          <w:rFonts w:ascii="Times New Roman" w:hAnsi="Times New Roman"/>
          <w:sz w:val="28"/>
          <w:szCs w:val="28"/>
        </w:rPr>
        <w:t xml:space="preserve"> schlugen ein wie ein Blitz</w:t>
      </w:r>
      <w:r w:rsidR="00BA3DA9">
        <w:rPr>
          <w:rFonts w:ascii="Times New Roman" w:hAnsi="Times New Roman"/>
          <w:sz w:val="28"/>
          <w:szCs w:val="28"/>
        </w:rPr>
        <w:t>;</w:t>
      </w:r>
      <w:r>
        <w:rPr>
          <w:rFonts w:ascii="Times New Roman" w:hAnsi="Times New Roman"/>
          <w:sz w:val="28"/>
          <w:szCs w:val="28"/>
        </w:rPr>
        <w:t xml:space="preserve"> er sieht sich jetzt mit deutscher Unterstützung in d</w:t>
      </w:r>
      <w:r w:rsidR="00BA3DA9">
        <w:rPr>
          <w:rFonts w:ascii="Times New Roman" w:hAnsi="Times New Roman"/>
          <w:sz w:val="28"/>
          <w:szCs w:val="28"/>
        </w:rPr>
        <w:t>er</w:t>
      </w:r>
      <w:r>
        <w:rPr>
          <w:rFonts w:ascii="Times New Roman" w:hAnsi="Times New Roman"/>
          <w:sz w:val="28"/>
          <w:szCs w:val="28"/>
        </w:rPr>
        <w:t xml:space="preserve"> Lage</w:t>
      </w:r>
      <w:r w:rsidR="00BA3DA9">
        <w:rPr>
          <w:rFonts w:ascii="Times New Roman" w:hAnsi="Times New Roman"/>
          <w:sz w:val="28"/>
          <w:szCs w:val="28"/>
        </w:rPr>
        <w:t xml:space="preserve"> –</w:t>
      </w:r>
      <w:r>
        <w:rPr>
          <w:rFonts w:ascii="Times New Roman" w:hAnsi="Times New Roman"/>
          <w:sz w:val="28"/>
          <w:szCs w:val="28"/>
        </w:rPr>
        <w:t xml:space="preserve"> trotz der Widersprüche in der marxistischen Dogmatik (Industrialisierung und Proletariat)</w:t>
      </w:r>
      <w:r w:rsidR="00BA3DA9">
        <w:rPr>
          <w:rFonts w:ascii="Times New Roman" w:hAnsi="Times New Roman"/>
          <w:sz w:val="28"/>
          <w:szCs w:val="28"/>
        </w:rPr>
        <w:t xml:space="preserve"> –</w:t>
      </w:r>
      <w:r>
        <w:rPr>
          <w:rFonts w:ascii="Times New Roman" w:hAnsi="Times New Roman"/>
          <w:sz w:val="28"/>
          <w:szCs w:val="28"/>
        </w:rPr>
        <w:t xml:space="preserve"> die bäuerlichen russischen Gegebenheiten durch seine Schrift umzuinterpretieren.</w:t>
      </w:r>
    </w:p>
    <w:p w14:paraId="7FAF2E15" w14:textId="1671AACF" w:rsidR="005843D4" w:rsidRDefault="005843D4" w:rsidP="00AE31D6">
      <w:pPr>
        <w:spacing w:after="0" w:line="288" w:lineRule="auto"/>
        <w:ind w:firstLine="709"/>
        <w:jc w:val="both"/>
        <w:rPr>
          <w:rFonts w:ascii="Times New Roman" w:hAnsi="Times New Roman"/>
          <w:sz w:val="28"/>
          <w:szCs w:val="28"/>
        </w:rPr>
      </w:pPr>
    </w:p>
    <w:p w14:paraId="12973117" w14:textId="78D3E075" w:rsidR="006A47CB" w:rsidRDefault="006A47CB" w:rsidP="00AC3D22">
      <w:pPr>
        <w:spacing w:after="0" w:line="288" w:lineRule="auto"/>
        <w:rPr>
          <w:rFonts w:ascii="Times New Roman" w:hAnsi="Times New Roman"/>
          <w:sz w:val="28"/>
          <w:szCs w:val="28"/>
        </w:rPr>
      </w:pPr>
    </w:p>
    <w:p w14:paraId="4CA0F3BB" w14:textId="77777777" w:rsidR="00AC3D22" w:rsidRDefault="00AC3D22" w:rsidP="00AC3D22">
      <w:pPr>
        <w:spacing w:after="0" w:line="288" w:lineRule="auto"/>
        <w:rPr>
          <w:rFonts w:ascii="Times New Roman" w:hAnsi="Times New Roman"/>
          <w:b/>
          <w:i/>
          <w:sz w:val="28"/>
          <w:szCs w:val="28"/>
        </w:rPr>
      </w:pPr>
    </w:p>
    <w:p w14:paraId="7E87D96E" w14:textId="7C8EEFEC" w:rsidR="005843D4" w:rsidRDefault="00210D0E" w:rsidP="00AE31D6">
      <w:pPr>
        <w:spacing w:after="0" w:line="288" w:lineRule="auto"/>
        <w:jc w:val="center"/>
        <w:rPr>
          <w:rFonts w:ascii="Times New Roman" w:hAnsi="Times New Roman"/>
          <w:b/>
          <w:i/>
          <w:sz w:val="28"/>
          <w:szCs w:val="28"/>
        </w:rPr>
      </w:pPr>
      <w:r>
        <w:rPr>
          <w:rFonts w:ascii="Times New Roman" w:hAnsi="Times New Roman"/>
          <w:b/>
          <w:i/>
          <w:sz w:val="28"/>
          <w:szCs w:val="28"/>
        </w:rPr>
        <w:t>Weltgeschichte als Heilsgeschichte?</w:t>
      </w:r>
    </w:p>
    <w:p w14:paraId="3A75EDCD" w14:textId="77777777" w:rsidR="00AE31D6" w:rsidRDefault="00AE31D6" w:rsidP="00AE31D6">
      <w:pPr>
        <w:spacing w:after="0" w:line="288" w:lineRule="auto"/>
        <w:jc w:val="both"/>
        <w:rPr>
          <w:rFonts w:ascii="Times New Roman" w:hAnsi="Times New Roman"/>
          <w:b/>
          <w:i/>
          <w:sz w:val="28"/>
          <w:szCs w:val="28"/>
        </w:rPr>
      </w:pPr>
    </w:p>
    <w:p w14:paraId="193AD7DD" w14:textId="0CED26C4" w:rsidR="002D3D00" w:rsidRDefault="00210D0E" w:rsidP="00044088">
      <w:pPr>
        <w:spacing w:after="0" w:line="288" w:lineRule="auto"/>
        <w:ind w:firstLine="709"/>
      </w:pPr>
      <w:r>
        <w:rPr>
          <w:rFonts w:ascii="Times New Roman" w:hAnsi="Times New Roman"/>
          <w:sz w:val="28"/>
          <w:szCs w:val="28"/>
        </w:rPr>
        <w:t>Franz Rosenzweig ist von den genannten Protagonisten der einzige Kriegsteilnehmer</w:t>
      </w:r>
      <w:r w:rsidR="00E14AC9">
        <w:rPr>
          <w:rFonts w:ascii="Times New Roman" w:hAnsi="Times New Roman"/>
          <w:sz w:val="28"/>
          <w:szCs w:val="28"/>
        </w:rPr>
        <w:t>.</w:t>
      </w:r>
      <w:r>
        <w:rPr>
          <w:rStyle w:val="Endnotenzeichen"/>
          <w:rFonts w:ascii="Times New Roman" w:hAnsi="Times New Roman"/>
          <w:sz w:val="28"/>
          <w:szCs w:val="28"/>
        </w:rPr>
        <w:endnoteReference w:id="41"/>
      </w:r>
      <w:r>
        <w:rPr>
          <w:rFonts w:ascii="Times New Roman" w:hAnsi="Times New Roman"/>
          <w:sz w:val="28"/>
          <w:szCs w:val="28"/>
        </w:rPr>
        <w:t xml:space="preserve"> </w:t>
      </w:r>
      <w:r w:rsidR="00E14AC9">
        <w:rPr>
          <w:rFonts w:ascii="Times New Roman" w:hAnsi="Times New Roman"/>
          <w:sz w:val="28"/>
          <w:szCs w:val="28"/>
        </w:rPr>
        <w:t xml:space="preserve">Er </w:t>
      </w:r>
      <w:r>
        <w:rPr>
          <w:rFonts w:ascii="Times New Roman" w:hAnsi="Times New Roman"/>
          <w:sz w:val="28"/>
          <w:szCs w:val="28"/>
        </w:rPr>
        <w:t>vertritt keine pazifistische Auffassung, wie wir bereits aus dem oben zitierten Brief an Hans Ehrenberg</w:t>
      </w:r>
      <w:r w:rsidR="00062E7A">
        <w:rPr>
          <w:rFonts w:ascii="Times New Roman" w:hAnsi="Times New Roman"/>
          <w:sz w:val="28"/>
          <w:szCs w:val="28"/>
        </w:rPr>
        <w:t>, aber auch aus anderen Briefen</w:t>
      </w:r>
      <w:r>
        <w:rPr>
          <w:rFonts w:ascii="Times New Roman" w:hAnsi="Times New Roman"/>
          <w:sz w:val="28"/>
          <w:szCs w:val="28"/>
        </w:rPr>
        <w:t xml:space="preserve"> entnehmen können</w:t>
      </w:r>
      <w:r w:rsidR="00044088">
        <w:rPr>
          <w:rStyle w:val="Endnotenzeichen"/>
          <w:rFonts w:ascii="Times New Roman" w:hAnsi="Times New Roman"/>
          <w:sz w:val="28"/>
          <w:szCs w:val="28"/>
        </w:rPr>
        <w:endnoteReference w:id="42"/>
      </w:r>
      <w:r>
        <w:rPr>
          <w:rFonts w:ascii="Times New Roman" w:hAnsi="Times New Roman"/>
          <w:sz w:val="28"/>
          <w:szCs w:val="28"/>
        </w:rPr>
        <w:t xml:space="preserve">. </w:t>
      </w:r>
    </w:p>
    <w:p w14:paraId="308BCA8E" w14:textId="3A423319" w:rsidR="00AE31D6" w:rsidRDefault="00C1501B" w:rsidP="00D81904">
      <w:pPr>
        <w:spacing w:after="0" w:line="288" w:lineRule="auto"/>
        <w:ind w:firstLine="708"/>
      </w:pPr>
      <w:r>
        <w:rPr>
          <w:rFonts w:ascii="Times New Roman" w:hAnsi="Times New Roman"/>
          <w:sz w:val="28"/>
          <w:szCs w:val="28"/>
        </w:rPr>
        <w:t xml:space="preserve">Mit </w:t>
      </w:r>
      <w:r w:rsidR="00AE2F02">
        <w:rPr>
          <w:rFonts w:ascii="Times New Roman" w:hAnsi="Times New Roman"/>
          <w:sz w:val="28"/>
          <w:szCs w:val="28"/>
        </w:rPr>
        <w:t>Beginn</w:t>
      </w:r>
      <w:r w:rsidR="00210D0E">
        <w:rPr>
          <w:rFonts w:ascii="Times New Roman" w:hAnsi="Times New Roman"/>
          <w:sz w:val="28"/>
          <w:szCs w:val="28"/>
        </w:rPr>
        <w:t xml:space="preserve"> </w:t>
      </w:r>
      <w:r>
        <w:rPr>
          <w:rFonts w:ascii="Times New Roman" w:hAnsi="Times New Roman"/>
          <w:sz w:val="28"/>
          <w:szCs w:val="28"/>
        </w:rPr>
        <w:t xml:space="preserve">des </w:t>
      </w:r>
      <w:r w:rsidR="00210D0E">
        <w:rPr>
          <w:rFonts w:ascii="Times New Roman" w:hAnsi="Times New Roman"/>
          <w:sz w:val="28"/>
          <w:szCs w:val="28"/>
        </w:rPr>
        <w:t xml:space="preserve">20. Jahrhundert und </w:t>
      </w:r>
      <w:r w:rsidR="00D11777">
        <w:rPr>
          <w:rFonts w:ascii="Times New Roman" w:hAnsi="Times New Roman"/>
          <w:sz w:val="28"/>
          <w:szCs w:val="28"/>
        </w:rPr>
        <w:t xml:space="preserve">auf dem Hintergrund </w:t>
      </w:r>
      <w:r w:rsidR="00210D0E">
        <w:rPr>
          <w:rFonts w:ascii="Times New Roman" w:hAnsi="Times New Roman"/>
          <w:sz w:val="28"/>
          <w:szCs w:val="28"/>
        </w:rPr>
        <w:t xml:space="preserve">des Ersten Weltkriegs haben sich </w:t>
      </w:r>
      <w:r w:rsidR="00044088">
        <w:rPr>
          <w:rFonts w:ascii="Times New Roman" w:hAnsi="Times New Roman"/>
          <w:sz w:val="28"/>
          <w:szCs w:val="28"/>
        </w:rPr>
        <w:t>seine</w:t>
      </w:r>
      <w:r w:rsidR="00210D0E">
        <w:rPr>
          <w:rFonts w:ascii="Times New Roman" w:hAnsi="Times New Roman"/>
          <w:sz w:val="28"/>
          <w:szCs w:val="28"/>
        </w:rPr>
        <w:t xml:space="preserve"> philosophischen Anschauungen</w:t>
      </w:r>
      <w:r w:rsidR="00044088">
        <w:rPr>
          <w:rFonts w:ascii="Times New Roman" w:hAnsi="Times New Roman"/>
          <w:sz w:val="28"/>
          <w:szCs w:val="28"/>
        </w:rPr>
        <w:t xml:space="preserve"> und </w:t>
      </w:r>
      <w:r w:rsidR="00E14AC9">
        <w:rPr>
          <w:rFonts w:ascii="Times New Roman" w:hAnsi="Times New Roman"/>
          <w:sz w:val="28"/>
          <w:szCs w:val="28"/>
        </w:rPr>
        <w:t xml:space="preserve">aber auch </w:t>
      </w:r>
      <w:r w:rsidR="00044088">
        <w:rPr>
          <w:rFonts w:ascii="Times New Roman" w:hAnsi="Times New Roman"/>
          <w:sz w:val="28"/>
          <w:szCs w:val="28"/>
        </w:rPr>
        <w:t xml:space="preserve">die von </w:t>
      </w:r>
      <w:r w:rsidR="00210D0E">
        <w:rPr>
          <w:rFonts w:ascii="Times New Roman" w:hAnsi="Times New Roman"/>
          <w:sz w:val="28"/>
          <w:szCs w:val="28"/>
        </w:rPr>
        <w:t xml:space="preserve">Hans und Rudolf Ehrenbergs sowie </w:t>
      </w:r>
      <w:r w:rsidR="00E14AC9">
        <w:rPr>
          <w:rFonts w:ascii="Times New Roman" w:hAnsi="Times New Roman"/>
          <w:sz w:val="28"/>
          <w:szCs w:val="28"/>
        </w:rPr>
        <w:t xml:space="preserve">die </w:t>
      </w:r>
      <w:r w:rsidR="00210D0E">
        <w:rPr>
          <w:rFonts w:ascii="Times New Roman" w:hAnsi="Times New Roman"/>
          <w:sz w:val="28"/>
          <w:szCs w:val="28"/>
        </w:rPr>
        <w:t xml:space="preserve">Eugen Rosenstocks ausgebildet. Ihr Denken blieb nicht unbeeinflusst von den oben </w:t>
      </w:r>
      <w:r w:rsidR="00D11777">
        <w:rPr>
          <w:rFonts w:ascii="Times New Roman" w:hAnsi="Times New Roman"/>
          <w:sz w:val="28"/>
          <w:szCs w:val="28"/>
        </w:rPr>
        <w:t>angesprochenen</w:t>
      </w:r>
      <w:r w:rsidR="00210D0E">
        <w:rPr>
          <w:rFonts w:ascii="Times New Roman" w:hAnsi="Times New Roman"/>
          <w:sz w:val="28"/>
          <w:szCs w:val="28"/>
        </w:rPr>
        <w:t xml:space="preserve"> chiliastischen Vorstellungen. </w:t>
      </w:r>
    </w:p>
    <w:p w14:paraId="23E13209" w14:textId="301E626A" w:rsidR="005843D4" w:rsidRDefault="00210D0E" w:rsidP="00AE31D6">
      <w:pPr>
        <w:spacing w:after="0" w:line="288" w:lineRule="auto"/>
        <w:ind w:firstLine="709"/>
      </w:pPr>
      <w:r>
        <w:rPr>
          <w:rFonts w:ascii="Times New Roman" w:hAnsi="Times New Roman"/>
          <w:sz w:val="28"/>
          <w:szCs w:val="28"/>
        </w:rPr>
        <w:t>So ist es verständlich, dass ein Geschichtsmodell wie das Schelling‘sche, das den Anbruch eines neuen – des Johanneischen – Zeitalters verspricht</w:t>
      </w:r>
      <w:r w:rsidR="00897F99">
        <w:rPr>
          <w:rFonts w:ascii="Times New Roman" w:hAnsi="Times New Roman"/>
          <w:sz w:val="28"/>
          <w:szCs w:val="28"/>
        </w:rPr>
        <w:t>,</w:t>
      </w:r>
      <w:r>
        <w:rPr>
          <w:rFonts w:ascii="Times New Roman" w:hAnsi="Times New Roman"/>
          <w:sz w:val="28"/>
          <w:szCs w:val="28"/>
        </w:rPr>
        <w:t xml:space="preserve"> </w:t>
      </w:r>
      <w:r w:rsidR="00897F99">
        <w:rPr>
          <w:rFonts w:ascii="Times New Roman" w:hAnsi="Times New Roman"/>
          <w:sz w:val="28"/>
          <w:szCs w:val="28"/>
        </w:rPr>
        <w:t>in dem die</w:t>
      </w:r>
      <w:r>
        <w:rPr>
          <w:rFonts w:ascii="Times New Roman" w:hAnsi="Times New Roman"/>
          <w:sz w:val="28"/>
          <w:szCs w:val="28"/>
        </w:rPr>
        <w:t xml:space="preserve"> konfessionellen Gegensätze (ohne Auflösung der Glaubensstandpunkte unter Beibehaltung der gegebenen organisatorischen Strukturen)</w:t>
      </w:r>
      <w:r w:rsidR="00897F99">
        <w:rPr>
          <w:rFonts w:ascii="Times New Roman" w:hAnsi="Times New Roman"/>
          <w:sz w:val="28"/>
          <w:szCs w:val="28"/>
        </w:rPr>
        <w:t xml:space="preserve"> sich auflösen</w:t>
      </w:r>
      <w:r>
        <w:rPr>
          <w:rFonts w:ascii="Times New Roman" w:hAnsi="Times New Roman"/>
          <w:sz w:val="28"/>
          <w:szCs w:val="28"/>
        </w:rPr>
        <w:t>, bei Franz Rosenzweig</w:t>
      </w:r>
      <w:r w:rsidR="00897F99">
        <w:rPr>
          <w:rFonts w:ascii="Times New Roman" w:hAnsi="Times New Roman"/>
          <w:sz w:val="28"/>
          <w:szCs w:val="28"/>
        </w:rPr>
        <w:t xml:space="preserve"> und</w:t>
      </w:r>
      <w:r>
        <w:rPr>
          <w:rFonts w:ascii="Times New Roman" w:hAnsi="Times New Roman"/>
          <w:sz w:val="28"/>
          <w:szCs w:val="28"/>
        </w:rPr>
        <w:t xml:space="preserve"> seinen Freunden Anklang findet. </w:t>
      </w:r>
      <w:r>
        <w:rPr>
          <w:rStyle w:val="Endnotenzeichen"/>
          <w:rFonts w:ascii="Times New Roman" w:hAnsi="Times New Roman"/>
          <w:sz w:val="28"/>
          <w:szCs w:val="28"/>
        </w:rPr>
        <w:endnoteReference w:id="43"/>
      </w:r>
      <w:r>
        <w:rPr>
          <w:rFonts w:ascii="Times New Roman" w:hAnsi="Times New Roman"/>
          <w:sz w:val="28"/>
          <w:szCs w:val="28"/>
        </w:rPr>
        <w:t xml:space="preserve"> </w:t>
      </w:r>
    </w:p>
    <w:p w14:paraId="437DAFC3" w14:textId="2E1337C0" w:rsidR="005843D4" w:rsidRDefault="00210D0E" w:rsidP="00AE31D6">
      <w:pPr>
        <w:autoSpaceDE w:val="0"/>
        <w:spacing w:after="0" w:line="288" w:lineRule="auto"/>
        <w:ind w:firstLine="709"/>
        <w:jc w:val="both"/>
        <w:textAlignment w:val="auto"/>
      </w:pPr>
      <w:r>
        <w:rPr>
          <w:rFonts w:ascii="Times New Roman" w:hAnsi="Times New Roman"/>
          <w:sz w:val="28"/>
          <w:szCs w:val="28"/>
        </w:rPr>
        <w:t xml:space="preserve">Auf seiner Suche nach einem geschichtlichen Wachstumsgesetz greift Schelling auf die Bibel zurück. Dafür dürften zwei Momente ausschlaggebend gewesen sein, die sich bereits bei Bonaventura </w:t>
      </w:r>
      <w:r w:rsidR="00C1501B">
        <w:rPr>
          <w:rFonts w:ascii="Times New Roman" w:hAnsi="Times New Roman"/>
          <w:sz w:val="28"/>
          <w:szCs w:val="28"/>
        </w:rPr>
        <w:t xml:space="preserve">und Joachim von Fiore </w:t>
      </w:r>
      <w:r>
        <w:rPr>
          <w:rFonts w:ascii="Times New Roman" w:hAnsi="Times New Roman"/>
          <w:sz w:val="28"/>
          <w:szCs w:val="28"/>
        </w:rPr>
        <w:t>finden: „Die Schrift ist in geschichtlicher Weise gewachsen. Nur wer ihre Geschichte kennt, versteht ihren Sinn“, und: die Schrift ist nicht „nur Produkt einer vergangenen Geschichte, sondern zugleich Aussage bzw. Voraussage für die Zukunft, die inzwischen teils schon Vergangenheit geworden, teils noch zukünftig geblieben ist.“</w:t>
      </w:r>
      <w:r>
        <w:rPr>
          <w:rStyle w:val="Endnotenzeichen"/>
          <w:rFonts w:ascii="Times New Roman" w:hAnsi="Times New Roman"/>
          <w:sz w:val="28"/>
          <w:szCs w:val="28"/>
        </w:rPr>
        <w:endnoteReference w:id="44"/>
      </w:r>
      <w:r>
        <w:rPr>
          <w:rFonts w:ascii="Times New Roman" w:hAnsi="Times New Roman"/>
          <w:sz w:val="28"/>
          <w:szCs w:val="28"/>
        </w:rPr>
        <w:t xml:space="preserve"> Der ganze Sinn der Schrift ist also noch nicht offenbar, „die Zeit eines erfüllten Offenbarungsverständnisses“ steht noch aus. Diese dynamische Schriftauslegung lässt sich auf Joachim von Fiore</w:t>
      </w:r>
      <w:r>
        <w:rPr>
          <w:rStyle w:val="Endnotenzeichen"/>
          <w:rFonts w:ascii="Times New Roman" w:hAnsi="Times New Roman"/>
          <w:sz w:val="28"/>
          <w:szCs w:val="28"/>
        </w:rPr>
        <w:endnoteReference w:id="45"/>
      </w:r>
      <w:r>
        <w:rPr>
          <w:rFonts w:ascii="Times New Roman" w:hAnsi="Times New Roman"/>
          <w:sz w:val="28"/>
          <w:szCs w:val="28"/>
        </w:rPr>
        <w:t xml:space="preserve"> zurückführen. Für ihn ist die Zeit des Neuen Testaments eine Fortsetzung der Heilsgeschichte des Alten Testaments: „Altes und Neues Testament erscheinen als die zwei gleichgebauten Hälften der geschichtlichen Zeit, Christus damit als die Wende der Zeiten. Er ist die Mitte, der Drehpunkt der Geschichte, von de</w:t>
      </w:r>
      <w:r w:rsidR="00CD557E">
        <w:rPr>
          <w:rFonts w:ascii="Times New Roman" w:hAnsi="Times New Roman"/>
          <w:sz w:val="28"/>
          <w:szCs w:val="28"/>
        </w:rPr>
        <w:t>r</w:t>
      </w:r>
      <w:r>
        <w:rPr>
          <w:rFonts w:ascii="Times New Roman" w:hAnsi="Times New Roman"/>
          <w:sz w:val="28"/>
          <w:szCs w:val="28"/>
        </w:rPr>
        <w:t xml:space="preserve"> aus der Weltlauf auf erhöhter Ebene sozusagen nochmal beginnt.“</w:t>
      </w:r>
      <w:r>
        <w:rPr>
          <w:rStyle w:val="Endnotenzeichen"/>
          <w:rFonts w:ascii="Times New Roman" w:hAnsi="Times New Roman"/>
          <w:sz w:val="28"/>
          <w:szCs w:val="28"/>
        </w:rPr>
        <w:endnoteReference w:id="46"/>
      </w:r>
      <w:r>
        <w:rPr>
          <w:rFonts w:ascii="Times New Roman" w:hAnsi="Times New Roman"/>
          <w:sz w:val="28"/>
          <w:szCs w:val="28"/>
        </w:rPr>
        <w:t xml:space="preserve"> Joachim von Fiore ordnet ausgehend vom Neuen Testament drei Epochen der Kirchengeschichte den Aposteln Petrus, Jacobus und Johannes zu – Schelling lässt dann Paulus an die Stelle des Jacobus treten. Die Abfolge der Perioden vollzieht sich bei Schelling in einem dialektischen Dreischritt: </w:t>
      </w:r>
      <w:r>
        <w:rPr>
          <w:rFonts w:ascii="Times New Roman" w:hAnsi="Times New Roman"/>
          <w:sz w:val="28"/>
          <w:szCs w:val="28"/>
        </w:rPr>
        <w:lastRenderedPageBreak/>
        <w:t>Der Weg geht von einer unbewussten blinden Einheit weg über die Zwischenstation des Widerspruchs, der Gegensatz, Trennung und Auflösung der Einheit bedeutet, hin zur bewussten, freien Einheit der Kirche,</w:t>
      </w:r>
      <w:r>
        <w:rPr>
          <w:rStyle w:val="Endnotenzeichen"/>
          <w:rFonts w:ascii="Times New Roman" w:hAnsi="Times New Roman"/>
          <w:sz w:val="28"/>
          <w:szCs w:val="28"/>
        </w:rPr>
        <w:endnoteReference w:id="47"/>
      </w:r>
      <w:r>
        <w:rPr>
          <w:rFonts w:ascii="Times New Roman" w:hAnsi="Times New Roman"/>
          <w:sz w:val="28"/>
          <w:szCs w:val="28"/>
        </w:rPr>
        <w:t xml:space="preserve"> von einer negativen Einheit zu einer positiven Einheit. Schelling weiß sich dabei von der Geschichtstheologie des Joachim von Fiore bestätigt, er betont aber, dass er unabhängig von ihr seine Konzeption erarbeitet habe.</w:t>
      </w:r>
      <w:r>
        <w:rPr>
          <w:rStyle w:val="Endnotenzeichen"/>
          <w:rFonts w:ascii="Times New Roman" w:hAnsi="Times New Roman"/>
          <w:sz w:val="28"/>
          <w:szCs w:val="28"/>
        </w:rPr>
        <w:endnoteReference w:id="48"/>
      </w:r>
      <w:r>
        <w:rPr>
          <w:rFonts w:ascii="Times New Roman" w:hAnsi="Times New Roman"/>
          <w:sz w:val="28"/>
          <w:szCs w:val="28"/>
        </w:rPr>
        <w:t xml:space="preserve"> Schelling spricht dem Wachstum der Kirche Gesetzescharakter zu, dieses Wachstumsgesetz muss „ein dem allgemeinen,</w:t>
      </w:r>
      <w:r>
        <w:t xml:space="preserve"> </w:t>
      </w:r>
      <w:r>
        <w:rPr>
          <w:rFonts w:ascii="Times New Roman" w:hAnsi="Times New Roman"/>
          <w:sz w:val="28"/>
          <w:szCs w:val="28"/>
        </w:rPr>
        <w:t>in allen geschichtlichen Entwicklungen analoges“ sein;</w:t>
      </w:r>
      <w:r>
        <w:rPr>
          <w:rFonts w:ascii="Times New Roman" w:hAnsi="Times New Roman"/>
          <w:sz w:val="28"/>
          <w:szCs w:val="28"/>
          <w:vertAlign w:val="superscript"/>
        </w:rPr>
        <w:endnoteReference w:id="49"/>
      </w:r>
      <w:r>
        <w:rPr>
          <w:rFonts w:ascii="Times New Roman" w:hAnsi="Times New Roman"/>
          <w:sz w:val="28"/>
          <w:szCs w:val="28"/>
        </w:rPr>
        <w:t xml:space="preserve"> eine Auffassung, die auch Hegel teilt: „Die spezielle Religionsgeschichte hat die gleiche Gliederung wie die allgemeine Weltgeschichte, weil – die Weltgeschichte die gleiche Gliederung hat wie die Religionsgeschichte.“</w:t>
      </w:r>
      <w:r>
        <w:rPr>
          <w:rFonts w:ascii="Times New Roman" w:hAnsi="Times New Roman"/>
          <w:sz w:val="28"/>
          <w:szCs w:val="28"/>
          <w:vertAlign w:val="superscript"/>
        </w:rPr>
        <w:endnoteReference w:id="50"/>
      </w:r>
    </w:p>
    <w:p w14:paraId="47CCA561" w14:textId="77777777" w:rsidR="005843D4" w:rsidRDefault="00210D0E" w:rsidP="00AE31D6">
      <w:pPr>
        <w:autoSpaceDE w:val="0"/>
        <w:spacing w:after="0" w:line="288" w:lineRule="auto"/>
        <w:ind w:firstLine="708"/>
        <w:jc w:val="both"/>
      </w:pPr>
      <w:r>
        <w:rPr>
          <w:rFonts w:ascii="Times New Roman" w:hAnsi="Times New Roman"/>
          <w:sz w:val="28"/>
          <w:szCs w:val="28"/>
        </w:rPr>
        <w:t xml:space="preserve">Dieses Modell ermöglicht es Rosenzweig die moderne geschichtliche Entwicklung seit der Französischen Revolution und den Ersten Weltkrieg als den Anbruch eines Dritten oder Tausendjährigen Reiches zu interpretieren, womit die Voraussetzung für das Kommen des Reiches Gottes gegeben ist. Dass das Reich Gottes nicht von den Menschen konstituiert, sondern allein von </w:t>
      </w:r>
      <w:r w:rsidRPr="00A33B3B">
        <w:rPr>
          <w:rFonts w:ascii="Times New Roman" w:hAnsi="Times New Roman"/>
          <w:bCs/>
          <w:i/>
          <w:iCs/>
          <w:sz w:val="28"/>
          <w:szCs w:val="28"/>
        </w:rPr>
        <w:t>Gott</w:t>
      </w:r>
      <w:r>
        <w:rPr>
          <w:rFonts w:ascii="Times New Roman" w:hAnsi="Times New Roman"/>
          <w:sz w:val="28"/>
          <w:szCs w:val="28"/>
        </w:rPr>
        <w:t xml:space="preserve"> herkommen kann, worin auch</w:t>
      </w:r>
      <w:r>
        <w:t xml:space="preserve"> </w:t>
      </w:r>
      <w:r w:rsidRPr="00A33B3B">
        <w:rPr>
          <w:rFonts w:ascii="Times New Roman" w:hAnsi="Times New Roman"/>
          <w:bCs/>
          <w:i/>
          <w:iCs/>
          <w:sz w:val="28"/>
          <w:szCs w:val="28"/>
        </w:rPr>
        <w:t>Seine</w:t>
      </w:r>
      <w:r>
        <w:rPr>
          <w:rFonts w:ascii="Times New Roman" w:hAnsi="Times New Roman"/>
          <w:b/>
          <w:sz w:val="28"/>
          <w:szCs w:val="28"/>
        </w:rPr>
        <w:t xml:space="preserve"> </w:t>
      </w:r>
      <w:r>
        <w:rPr>
          <w:rFonts w:ascii="Times New Roman" w:hAnsi="Times New Roman"/>
          <w:sz w:val="28"/>
          <w:szCs w:val="28"/>
        </w:rPr>
        <w:t xml:space="preserve">Transzendenz, </w:t>
      </w:r>
      <w:r w:rsidRPr="00A33B3B">
        <w:rPr>
          <w:rFonts w:ascii="Times New Roman" w:hAnsi="Times New Roman"/>
          <w:bCs/>
          <w:i/>
          <w:iCs/>
          <w:sz w:val="28"/>
          <w:szCs w:val="28"/>
        </w:rPr>
        <w:t>Seine</w:t>
      </w:r>
      <w:r>
        <w:rPr>
          <w:rFonts w:ascii="Times New Roman" w:hAnsi="Times New Roman"/>
          <w:b/>
          <w:sz w:val="28"/>
          <w:szCs w:val="28"/>
        </w:rPr>
        <w:t xml:space="preserve"> </w:t>
      </w:r>
      <w:r>
        <w:rPr>
          <w:rFonts w:ascii="Times New Roman" w:hAnsi="Times New Roman"/>
          <w:sz w:val="28"/>
          <w:szCs w:val="28"/>
        </w:rPr>
        <w:t xml:space="preserve">Eigenständigkeit gegenüber dem Menschen, dem </w:t>
      </w:r>
      <w:r w:rsidRPr="00A33B3B">
        <w:rPr>
          <w:rFonts w:ascii="Times New Roman" w:hAnsi="Times New Roman"/>
          <w:bCs/>
          <w:i/>
          <w:iCs/>
          <w:sz w:val="28"/>
          <w:szCs w:val="28"/>
        </w:rPr>
        <w:t>Er</w:t>
      </w:r>
      <w:r>
        <w:rPr>
          <w:rFonts w:ascii="Times New Roman" w:hAnsi="Times New Roman"/>
          <w:sz w:val="28"/>
          <w:szCs w:val="28"/>
        </w:rPr>
        <w:t xml:space="preserve"> in der Offenbarung gegenübertritt, ihren Ausdruck findet, ist allgemeiner Konsens im Kreis um Rosenzweig, aber insbesondere auch bei Karl Barth. </w:t>
      </w:r>
    </w:p>
    <w:p w14:paraId="10F15667" w14:textId="77777777" w:rsidR="005843D4" w:rsidRDefault="00210D0E" w:rsidP="00AE31D6">
      <w:pPr>
        <w:autoSpaceDE w:val="0"/>
        <w:spacing w:after="0" w:line="288" w:lineRule="auto"/>
        <w:ind w:firstLine="708"/>
        <w:jc w:val="both"/>
      </w:pPr>
      <w:r>
        <w:rPr>
          <w:rFonts w:ascii="Times New Roman" w:hAnsi="Times New Roman"/>
          <w:sz w:val="28"/>
          <w:szCs w:val="28"/>
        </w:rPr>
        <w:t>Hier sind die Berührungspunkte mit den russischen Denkern wie Vladimir Solowjow und Dimitri Mereschkowski, Persönlichkeiten, die ebenfalls nicht an eine kirchliche Orthodoxie gebunden sind, gegeben. Auf Schelling, der auf das russische Geistesleben der ersten Hälfte des 19. Jahrhunderts entscheidenden Einfluss ausgeübt hat, geht auch die slawophile Idee einer „Liebeskirche“ zurück.</w:t>
      </w:r>
      <w:r>
        <w:rPr>
          <w:rStyle w:val="Endnotenzeichen"/>
          <w:rFonts w:ascii="Times New Roman" w:hAnsi="Times New Roman"/>
          <w:sz w:val="28"/>
          <w:szCs w:val="28"/>
        </w:rPr>
        <w:endnoteReference w:id="51"/>
      </w:r>
    </w:p>
    <w:p w14:paraId="158C70EE" w14:textId="77777777" w:rsidR="005843D4" w:rsidRDefault="00210D0E" w:rsidP="00AE31D6">
      <w:pPr>
        <w:autoSpaceDE w:val="0"/>
        <w:spacing w:after="0" w:line="288" w:lineRule="auto"/>
        <w:ind w:firstLine="708"/>
        <w:jc w:val="both"/>
      </w:pPr>
      <w:r>
        <w:rPr>
          <w:rFonts w:ascii="Times New Roman" w:hAnsi="Times New Roman"/>
          <w:sz w:val="28"/>
          <w:szCs w:val="28"/>
        </w:rPr>
        <w:t>Sie bildet die Synthese der Polarität zwischen der petrinisch-katholischen Autoritäts- und Rechtskirche und der paulinisch-protestantischen, individualistischen Glaubenskirche (die auch in Solowjows „Vision“ von Papst Petrus II., dem protestantischen Pastor Dr. Pauli und dem russischen Starez Iwan noch nachwirkt).</w:t>
      </w:r>
      <w:r>
        <w:rPr>
          <w:rStyle w:val="Endnotenzeichen"/>
          <w:rFonts w:ascii="Times New Roman" w:hAnsi="Times New Roman"/>
          <w:sz w:val="28"/>
          <w:szCs w:val="28"/>
        </w:rPr>
        <w:endnoteReference w:id="52"/>
      </w:r>
      <w:r>
        <w:rPr>
          <w:rFonts w:ascii="Times New Roman" w:hAnsi="Times New Roman"/>
          <w:sz w:val="28"/>
          <w:szCs w:val="28"/>
        </w:rPr>
        <w:t xml:space="preserve"> </w:t>
      </w:r>
    </w:p>
    <w:p w14:paraId="47D52730" w14:textId="77777777" w:rsidR="005843D4" w:rsidRDefault="00210D0E" w:rsidP="00AE31D6">
      <w:pPr>
        <w:autoSpaceDE w:val="0"/>
        <w:spacing w:after="0" w:line="288" w:lineRule="auto"/>
        <w:ind w:firstLine="708"/>
        <w:jc w:val="both"/>
      </w:pPr>
      <w:r>
        <w:rPr>
          <w:rFonts w:ascii="Times New Roman" w:hAnsi="Times New Roman"/>
          <w:sz w:val="28"/>
          <w:szCs w:val="28"/>
        </w:rPr>
        <w:t>In einem Brief an Rosenstock fragt</w:t>
      </w:r>
      <w:r>
        <w:t xml:space="preserve"> </w:t>
      </w:r>
      <w:r>
        <w:rPr>
          <w:rFonts w:ascii="Times New Roman" w:hAnsi="Times New Roman"/>
          <w:sz w:val="28"/>
          <w:szCs w:val="28"/>
        </w:rPr>
        <w:t>Rosenzweig: „Wie verhält sich die russische Kirche zum ‚Dritten Reich‘, zur ‚Johanneskirche‘ Schellings oder wie man es nennen will? Ist sies etwa?? Was ists mit dem Panslawismus, vor allem mit Solowjeff?“</w:t>
      </w:r>
      <w:r>
        <w:rPr>
          <w:rStyle w:val="Endnotenzeichen"/>
          <w:rFonts w:ascii="Times New Roman" w:hAnsi="Times New Roman"/>
          <w:sz w:val="28"/>
          <w:szCs w:val="28"/>
        </w:rPr>
        <w:endnoteReference w:id="53"/>
      </w:r>
      <w:r>
        <w:rPr>
          <w:rFonts w:ascii="Times New Roman" w:hAnsi="Times New Roman"/>
          <w:sz w:val="28"/>
          <w:szCs w:val="28"/>
        </w:rPr>
        <w:t xml:space="preserve"> Das Johanneische Zeitalter ist bei Joachim von Fiore, aber auch bei </w:t>
      </w:r>
      <w:r>
        <w:rPr>
          <w:rFonts w:ascii="Times New Roman" w:hAnsi="Times New Roman"/>
          <w:sz w:val="28"/>
          <w:szCs w:val="28"/>
        </w:rPr>
        <w:lastRenderedPageBreak/>
        <w:t>Schelling, obwohl er der Kirche des Ostens keine weltgeschichtliche Rolle zubilligt,</w:t>
      </w:r>
      <w:r>
        <w:rPr>
          <w:rStyle w:val="Endnotenzeichen"/>
          <w:rFonts w:ascii="Times New Roman" w:hAnsi="Times New Roman"/>
          <w:sz w:val="28"/>
          <w:szCs w:val="28"/>
        </w:rPr>
        <w:endnoteReference w:id="54"/>
      </w:r>
      <w:r>
        <w:rPr>
          <w:rFonts w:ascii="Times New Roman" w:hAnsi="Times New Roman"/>
          <w:sz w:val="28"/>
          <w:szCs w:val="28"/>
        </w:rPr>
        <w:t xml:space="preserve"> gekennzeichnet durch die Einbeziehung der griechischen Kirche und die Judentaufe, an deren Stelle bei Franz Rosenzweig die Judenemanzipation tritt.</w:t>
      </w:r>
    </w:p>
    <w:p w14:paraId="574D3647" w14:textId="6669C96B" w:rsidR="005843D4" w:rsidRDefault="00210D0E" w:rsidP="00AE31D6">
      <w:pPr>
        <w:autoSpaceDE w:val="0"/>
        <w:spacing w:after="0" w:line="288" w:lineRule="auto"/>
        <w:jc w:val="both"/>
      </w:pPr>
      <w:r>
        <w:rPr>
          <w:rFonts w:ascii="Times New Roman" w:hAnsi="Times New Roman"/>
          <w:sz w:val="28"/>
          <w:szCs w:val="28"/>
        </w:rPr>
        <w:t>Für Dimitri Mereschkowski, über den Franz Rosenzweig schreibt, dass „es doch 1000 mal wichtiger“ sei, „dass so einer als dass Spengler unser Zeitgenosse ist“,</w:t>
      </w:r>
      <w:r>
        <w:rPr>
          <w:rStyle w:val="Endnotenzeichen"/>
          <w:rFonts w:ascii="Times New Roman" w:hAnsi="Times New Roman"/>
          <w:sz w:val="28"/>
          <w:szCs w:val="28"/>
        </w:rPr>
        <w:endnoteReference w:id="55"/>
      </w:r>
      <w:r>
        <w:rPr>
          <w:rFonts w:ascii="Times New Roman" w:hAnsi="Times New Roman"/>
          <w:sz w:val="28"/>
          <w:szCs w:val="28"/>
        </w:rPr>
        <w:t xml:space="preserve"> hat die russische Orthodoxie mit der „Johanneskirche“ wenig gemein. Für ihn ist im Christentum, hier klingen die augustinischen Vorstellungen an, „die Kirche ein himmlisches Reich – ein erdenloses, geistiges, körperloses. In der Religion des Heiligen Geistes ist die Kirche das himmlisch-irdische, geistig-körperhafte Reich, nicht nur unsichtbar mystisch, sondern auch sichtbar, historisch real. Das ist – die Erfüllung des Dritten Testaments, die Inkarnation der Dritten Person der Dreieinigkeit Gottes. Denn ganz wie die Erste Person der Dreieinigkeit, Gott Vater, sich in die Naturwelt inkarniert, in der vormenschlichen, – im Kosmos, und die zweite, die des Sohnes, – im Gottmenschen, so wird sich die dritte Person der Dreieinigkeit, der Heilige Geist, – in der Gottmenschheit, in der Theokratie inkarnieren.“</w:t>
      </w:r>
      <w:r>
        <w:rPr>
          <w:rStyle w:val="Endnotenzeichen"/>
          <w:rFonts w:ascii="Times New Roman" w:hAnsi="Times New Roman"/>
          <w:sz w:val="28"/>
          <w:szCs w:val="28"/>
        </w:rPr>
        <w:endnoteReference w:id="56"/>
      </w:r>
      <w:r>
        <w:rPr>
          <w:rFonts w:ascii="Times New Roman" w:hAnsi="Times New Roman"/>
          <w:sz w:val="28"/>
          <w:szCs w:val="28"/>
        </w:rPr>
        <w:t xml:space="preserve"> Hier finden wir die Anschauungen Joachims von Fiore, Schellings und Franz Rosenzweigs hinsichtlich des Dreiklangs Schöpfung, Offenbarung, Erlösung wieder. Mereschkowski und Franz Rosenzweig, beide von Schelling herkommend, scheinen unabhängig voneinander analoge Lösungen gefunden zu haben.</w:t>
      </w:r>
      <w:r>
        <w:rPr>
          <w:rStyle w:val="Endnotenzeichen"/>
          <w:rFonts w:ascii="Times New Roman" w:hAnsi="Times New Roman"/>
          <w:sz w:val="28"/>
          <w:szCs w:val="28"/>
        </w:rPr>
        <w:endnoteReference w:id="57"/>
      </w:r>
      <w:r>
        <w:rPr>
          <w:rFonts w:ascii="Times New Roman" w:hAnsi="Times New Roman"/>
          <w:sz w:val="28"/>
          <w:szCs w:val="28"/>
        </w:rPr>
        <w:t xml:space="preserve"> </w:t>
      </w:r>
    </w:p>
    <w:p w14:paraId="5FF25335" w14:textId="1E81E22B" w:rsidR="00207F6D" w:rsidRPr="00D90B32" w:rsidRDefault="00210D0E" w:rsidP="00656F2C">
      <w:pPr>
        <w:autoSpaceDE w:val="0"/>
        <w:spacing w:after="0" w:line="288" w:lineRule="auto"/>
        <w:ind w:firstLine="708"/>
        <w:jc w:val="both"/>
        <w:rPr>
          <w:rFonts w:ascii="Times New Roman" w:hAnsi="Times New Roman"/>
          <w:sz w:val="28"/>
          <w:szCs w:val="28"/>
        </w:rPr>
      </w:pPr>
      <w:r>
        <w:rPr>
          <w:rFonts w:ascii="Times New Roman" w:hAnsi="Times New Roman"/>
          <w:sz w:val="28"/>
          <w:szCs w:val="28"/>
        </w:rPr>
        <w:t>Das sich im Anbruch befindliche Zeitalter des</w:t>
      </w:r>
      <w:r>
        <w:t xml:space="preserve"> </w:t>
      </w:r>
      <w:r>
        <w:rPr>
          <w:rFonts w:ascii="Times New Roman" w:hAnsi="Times New Roman"/>
          <w:sz w:val="28"/>
          <w:szCs w:val="28"/>
        </w:rPr>
        <w:t>Heiligen Geistes bei Mereschkowski findet seine Entsprechung in Rosenzweigs Johanneischem Zeitalter</w:t>
      </w:r>
      <w:r w:rsidR="003D4FEA">
        <w:rPr>
          <w:rFonts w:ascii="Times New Roman" w:hAnsi="Times New Roman"/>
          <w:sz w:val="28"/>
          <w:szCs w:val="28"/>
        </w:rPr>
        <w:t>.</w:t>
      </w:r>
      <w:r>
        <w:rPr>
          <w:rFonts w:ascii="Times New Roman" w:hAnsi="Times New Roman"/>
          <w:sz w:val="28"/>
          <w:szCs w:val="28"/>
        </w:rPr>
        <w:t xml:space="preserve"> </w:t>
      </w:r>
      <w:r w:rsidR="003D4FEA">
        <w:rPr>
          <w:rFonts w:ascii="Times New Roman" w:hAnsi="Times New Roman"/>
          <w:sz w:val="28"/>
          <w:szCs w:val="28"/>
        </w:rPr>
        <w:t xml:space="preserve">Dieses Zeitalter ist aus der Sicht Rosenzweigs </w:t>
      </w:r>
      <w:r>
        <w:rPr>
          <w:rFonts w:ascii="Times New Roman" w:hAnsi="Times New Roman"/>
          <w:sz w:val="28"/>
          <w:szCs w:val="28"/>
        </w:rPr>
        <w:t>bereits angebrochen</w:t>
      </w:r>
      <w:r>
        <w:t xml:space="preserve"> </w:t>
      </w:r>
      <w:r>
        <w:rPr>
          <w:rFonts w:ascii="Times New Roman" w:hAnsi="Times New Roman"/>
          <w:sz w:val="28"/>
          <w:szCs w:val="28"/>
        </w:rPr>
        <w:t>oder durch den Ersten Weltkrieg im Anbruch begriffen</w:t>
      </w:r>
      <w:r w:rsidR="003D4FEA">
        <w:rPr>
          <w:rFonts w:ascii="Times New Roman" w:hAnsi="Times New Roman"/>
          <w:sz w:val="28"/>
          <w:szCs w:val="28"/>
        </w:rPr>
        <w:t xml:space="preserve">. </w:t>
      </w:r>
      <w:r w:rsidR="00656F2C">
        <w:rPr>
          <w:rFonts w:ascii="Times New Roman" w:hAnsi="Times New Roman"/>
          <w:sz w:val="28"/>
          <w:szCs w:val="28"/>
        </w:rPr>
        <w:t xml:space="preserve">– In zwei Punkten, der Betonung der Transzendenz Gottes und der Übernahme von Schellings </w:t>
      </w:r>
      <w:r w:rsidR="00F612D7">
        <w:rPr>
          <w:rFonts w:ascii="Times New Roman" w:hAnsi="Times New Roman"/>
          <w:sz w:val="28"/>
          <w:szCs w:val="28"/>
        </w:rPr>
        <w:t>Modell der christlichen K</w:t>
      </w:r>
      <w:r w:rsidR="00656F2C">
        <w:rPr>
          <w:rFonts w:ascii="Times New Roman" w:hAnsi="Times New Roman"/>
          <w:sz w:val="28"/>
          <w:szCs w:val="28"/>
        </w:rPr>
        <w:t>irchengeschich</w:t>
      </w:r>
      <w:r w:rsidR="00F612D7">
        <w:rPr>
          <w:rFonts w:ascii="Times New Roman" w:hAnsi="Times New Roman"/>
          <w:sz w:val="28"/>
          <w:szCs w:val="28"/>
        </w:rPr>
        <w:t>te</w:t>
      </w:r>
      <w:r w:rsidR="00656F2C">
        <w:rPr>
          <w:rFonts w:ascii="Times New Roman" w:hAnsi="Times New Roman"/>
          <w:sz w:val="28"/>
          <w:szCs w:val="28"/>
        </w:rPr>
        <w:t xml:space="preserve">, unterscheiden sie sich von anderen Vertretern chiliastischer Ideen, die sich um die Wende zum zweiten Jahrtausend oder im Verlauf des Ersten Weltkriegs zu Wort melden. </w:t>
      </w:r>
    </w:p>
    <w:p w14:paraId="352FC784" w14:textId="77777777" w:rsidR="00207F6D" w:rsidRDefault="00207F6D" w:rsidP="00A83144">
      <w:pPr>
        <w:spacing w:after="0" w:line="288" w:lineRule="auto"/>
        <w:jc w:val="center"/>
        <w:rPr>
          <w:rFonts w:ascii="Times New Roman" w:hAnsi="Times New Roman"/>
          <w:b/>
          <w:bCs/>
          <w:i/>
          <w:iCs/>
          <w:sz w:val="28"/>
          <w:szCs w:val="28"/>
        </w:rPr>
      </w:pPr>
    </w:p>
    <w:p w14:paraId="4DB64C4D" w14:textId="77777777" w:rsidR="00207F6D" w:rsidRDefault="00207F6D" w:rsidP="00A83144">
      <w:pPr>
        <w:spacing w:after="0" w:line="288" w:lineRule="auto"/>
        <w:jc w:val="center"/>
        <w:rPr>
          <w:rFonts w:ascii="Times New Roman" w:hAnsi="Times New Roman"/>
          <w:b/>
          <w:bCs/>
          <w:i/>
          <w:iCs/>
          <w:sz w:val="28"/>
          <w:szCs w:val="28"/>
        </w:rPr>
      </w:pPr>
    </w:p>
    <w:p w14:paraId="6D9BC2FC" w14:textId="7C4C1A7F" w:rsidR="005843D4" w:rsidRPr="00A83144" w:rsidRDefault="00210D0E" w:rsidP="00A83144">
      <w:pPr>
        <w:spacing w:after="0" w:line="288" w:lineRule="auto"/>
        <w:jc w:val="center"/>
        <w:rPr>
          <w:rFonts w:ascii="Times New Roman" w:hAnsi="Times New Roman"/>
          <w:b/>
          <w:bCs/>
          <w:i/>
          <w:iCs/>
          <w:sz w:val="28"/>
          <w:szCs w:val="28"/>
        </w:rPr>
      </w:pPr>
      <w:r w:rsidRPr="00A83144">
        <w:rPr>
          <w:rFonts w:ascii="Times New Roman" w:hAnsi="Times New Roman"/>
          <w:b/>
          <w:bCs/>
          <w:i/>
          <w:iCs/>
          <w:sz w:val="28"/>
          <w:szCs w:val="28"/>
        </w:rPr>
        <w:t xml:space="preserve">Entstehung </w:t>
      </w:r>
      <w:r w:rsidR="003D4FEA" w:rsidRPr="00A83144">
        <w:rPr>
          <w:rFonts w:ascii="Times New Roman" w:hAnsi="Times New Roman"/>
          <w:b/>
          <w:bCs/>
          <w:i/>
          <w:iCs/>
          <w:sz w:val="28"/>
          <w:szCs w:val="28"/>
        </w:rPr>
        <w:t>des Sternes</w:t>
      </w:r>
    </w:p>
    <w:p w14:paraId="25222C35" w14:textId="77777777" w:rsidR="00A83144" w:rsidRDefault="00A83144" w:rsidP="00AE31D6">
      <w:pPr>
        <w:spacing w:after="0" w:line="288" w:lineRule="auto"/>
        <w:ind w:firstLine="709"/>
        <w:jc w:val="both"/>
        <w:rPr>
          <w:rFonts w:ascii="Times New Roman" w:hAnsi="Times New Roman"/>
          <w:sz w:val="28"/>
          <w:szCs w:val="28"/>
        </w:rPr>
      </w:pPr>
    </w:p>
    <w:p w14:paraId="0B942FAB" w14:textId="63062D38" w:rsidR="005843D4" w:rsidRDefault="00210D0E" w:rsidP="00AE31D6">
      <w:pPr>
        <w:suppressAutoHyphens/>
        <w:autoSpaceDE w:val="0"/>
        <w:spacing w:after="0" w:line="288" w:lineRule="auto"/>
        <w:ind w:firstLine="709"/>
        <w:jc w:val="both"/>
      </w:pPr>
      <w:r>
        <w:rPr>
          <w:rFonts w:ascii="Times New Roman" w:hAnsi="Times New Roman"/>
          <w:sz w:val="28"/>
          <w:szCs w:val="28"/>
        </w:rPr>
        <w:t>Franz Rosenzweig</w:t>
      </w:r>
      <w:r w:rsidR="00150AC7">
        <w:rPr>
          <w:rFonts w:ascii="Times New Roman" w:hAnsi="Times New Roman"/>
          <w:sz w:val="28"/>
          <w:szCs w:val="28"/>
        </w:rPr>
        <w:t xml:space="preserve"> – </w:t>
      </w:r>
      <w:r>
        <w:rPr>
          <w:rFonts w:ascii="Times New Roman" w:hAnsi="Times New Roman"/>
          <w:sz w:val="28"/>
          <w:szCs w:val="28"/>
        </w:rPr>
        <w:t>durch Eugen Rosenstock überzeugt von dessen Verständnis von Offenbarung</w:t>
      </w:r>
      <w:r w:rsidR="00150AC7">
        <w:rPr>
          <w:rFonts w:ascii="Times New Roman" w:hAnsi="Times New Roman"/>
          <w:sz w:val="28"/>
          <w:szCs w:val="28"/>
        </w:rPr>
        <w:t xml:space="preserve"> –</w:t>
      </w:r>
      <w:r>
        <w:rPr>
          <w:rFonts w:ascii="Times New Roman" w:hAnsi="Times New Roman"/>
          <w:sz w:val="28"/>
          <w:szCs w:val="28"/>
        </w:rPr>
        <w:t xml:space="preserve"> beschließt nach dem Leipziger Nachtgespräch, das im Haus seines Cousins Rudolf Ehrenberg stattfindet, zunächst zum Christentum überzutreten. Er verbleibt – wie es heißt – nach dem Besuch eines </w:t>
      </w:r>
      <w:r>
        <w:rPr>
          <w:rFonts w:ascii="Times New Roman" w:hAnsi="Times New Roman"/>
          <w:sz w:val="28"/>
          <w:szCs w:val="28"/>
        </w:rPr>
        <w:lastRenderedPageBreak/>
        <w:t xml:space="preserve">Gottesdienstes zu Jom Kippur jedoch im Judentum. Ganz unabhängig von einem solchen umgekehrten ‚Damaskus-Erlebnis‘ zog Rosenzweig den logischen Schluss, dass für ihn als Juden, der schon bei Gott dem Vater sei, der christliche Missions-Weg dorthin, nur ein Umweg wäre, den er nicht nochmals gehen müsse. In seinem Brief an Rudolf Ehrenberg vom Oktober 1913 hat Franz Rosenzweig den Gedanken des gemeinsamen Eschatons von Juden und Christen zum Ausdruck gebracht, dabei anerkennend, „dass niemand aus den Weltvölkern anders zum Vater kommt als durch Jesus Christus“. „Was Christus und seine Kirche in der Welt bedeuten, darüber sind wir einig: Es kommt niemand zum Vater denn durch ihn. Es kommt niemand zum Vater – anders aber, wenn einer nicht mehr zum Vater zu kommen braucht, weil er schon bei ihm ist. Und dies ist nun der Fall des Volkes Israel (nicht des einzelnen Juden). [....] Die Entwicklung des Judentums geht an dem Jesus, zu dem die Heiden ‚Herr‘ sagen und durch den sie </w:t>
      </w:r>
      <w:r w:rsidR="00C56500">
        <w:rPr>
          <w:rFonts w:ascii="Times New Roman" w:hAnsi="Times New Roman"/>
          <w:sz w:val="28"/>
          <w:szCs w:val="28"/>
        </w:rPr>
        <w:t>‚</w:t>
      </w:r>
      <w:r>
        <w:rPr>
          <w:rFonts w:ascii="Times New Roman" w:hAnsi="Times New Roman"/>
          <w:sz w:val="28"/>
          <w:szCs w:val="28"/>
        </w:rPr>
        <w:t>zum Vater kommen</w:t>
      </w:r>
      <w:r w:rsidR="00C56500">
        <w:rPr>
          <w:rFonts w:ascii="Times New Roman" w:hAnsi="Times New Roman"/>
          <w:sz w:val="28"/>
          <w:szCs w:val="28"/>
        </w:rPr>
        <w:t>‘</w:t>
      </w:r>
      <w:r>
        <w:rPr>
          <w:rFonts w:ascii="Times New Roman" w:hAnsi="Times New Roman"/>
          <w:sz w:val="28"/>
          <w:szCs w:val="28"/>
        </w:rPr>
        <w:t>, vorbei; sie geht nicht durch ihn hindurch. [...] Das Volk Israel, erwählt von seinem Vater, blickt starr über Welt und Geschichte hinüber auf jenen letzten, fernsten Punkt, wo dieser, sein Vater, dieser selbe, der Eine und Einzige – ‚Alles in Allem!‘ sein wird. An diesem Punkt, wo Christus aufhört, der Herr zu sein, hört Israel auf, erwählt zu sein; an diesem Tage verliert Gott den Namen, mit dem ihn allein Israel anruft; Gott ist dann nicht mehr ‚sein‘ Gott“.</w:t>
      </w:r>
      <w:r>
        <w:rPr>
          <w:rFonts w:ascii="Times New Roman" w:hAnsi="Times New Roman"/>
          <w:sz w:val="28"/>
          <w:szCs w:val="28"/>
          <w:vertAlign w:val="superscript"/>
        </w:rPr>
        <w:endnoteReference w:id="58"/>
      </w:r>
      <w:r>
        <w:rPr>
          <w:rFonts w:ascii="Times New Roman" w:hAnsi="Times New Roman"/>
          <w:sz w:val="28"/>
          <w:szCs w:val="28"/>
        </w:rPr>
        <w:t xml:space="preserve"> Auch in dem Gedanken, dass das Christentum die Aufgabe hat, die ganze nicht-jüdische Menschheit zu dem einen von Israel bereits verehrten Gott zu führen, </w:t>
      </w:r>
      <w:r w:rsidR="00C56500">
        <w:rPr>
          <w:rFonts w:ascii="Times New Roman" w:hAnsi="Times New Roman"/>
          <w:sz w:val="28"/>
          <w:szCs w:val="28"/>
        </w:rPr>
        <w:t>ist</w:t>
      </w:r>
      <w:r>
        <w:rPr>
          <w:rFonts w:ascii="Times New Roman" w:hAnsi="Times New Roman"/>
          <w:sz w:val="28"/>
          <w:szCs w:val="28"/>
        </w:rPr>
        <w:t xml:space="preserve"> die Vorstellung des gemeinsamen Eschatons enthalten. Es finden sich als</w:t>
      </w:r>
      <w:r w:rsidR="00C56500">
        <w:rPr>
          <w:rFonts w:ascii="Times New Roman" w:hAnsi="Times New Roman"/>
          <w:sz w:val="28"/>
          <w:szCs w:val="28"/>
        </w:rPr>
        <w:t>o</w:t>
      </w:r>
      <w:r>
        <w:rPr>
          <w:rFonts w:ascii="Times New Roman" w:hAnsi="Times New Roman"/>
          <w:sz w:val="28"/>
          <w:szCs w:val="28"/>
        </w:rPr>
        <w:t xml:space="preserve"> bereits hier wesentliche Elemente </w:t>
      </w:r>
      <w:r w:rsidR="00656F2C">
        <w:rPr>
          <w:rFonts w:ascii="Times New Roman" w:hAnsi="Times New Roman"/>
          <w:sz w:val="28"/>
          <w:szCs w:val="28"/>
        </w:rPr>
        <w:t>des Sternes</w:t>
      </w:r>
      <w:r w:rsidR="00C56500">
        <w:rPr>
          <w:rFonts w:ascii="Times New Roman" w:hAnsi="Times New Roman"/>
          <w:sz w:val="28"/>
          <w:szCs w:val="28"/>
        </w:rPr>
        <w:t>,</w:t>
      </w:r>
      <w:r>
        <w:rPr>
          <w:rFonts w:ascii="Times New Roman" w:hAnsi="Times New Roman"/>
          <w:sz w:val="28"/>
          <w:szCs w:val="28"/>
        </w:rPr>
        <w:t xml:space="preserve"> wir werden noch auf weitere Stellen zu sprechen kommen.</w:t>
      </w:r>
    </w:p>
    <w:p w14:paraId="355CE50D" w14:textId="77777777" w:rsidR="005843D4" w:rsidRDefault="00210D0E" w:rsidP="00AE31D6">
      <w:pPr>
        <w:suppressAutoHyphens/>
        <w:autoSpaceDE w:val="0"/>
        <w:spacing w:after="0" w:line="288" w:lineRule="auto"/>
        <w:ind w:firstLine="709"/>
        <w:jc w:val="both"/>
      </w:pPr>
      <w:r>
        <w:rPr>
          <w:rFonts w:ascii="Times New Roman" w:hAnsi="Times New Roman"/>
          <w:sz w:val="28"/>
          <w:szCs w:val="28"/>
        </w:rPr>
        <w:t>Von einem besonderen „Widerfahrnis“ an der makedonischen Front wird auch im Zusammenhang mit der Konzeption des „Stern der Erlösung“ berichtet. „1917 soll Rosenzweig während eines Patrouillengangs ‚plötzlich wie im Blitzschlag den ganzen inneren Aufbau‘ seines philosophischen Hauptwerkes vor sich gesehen haben.“</w:t>
      </w:r>
      <w:r>
        <w:rPr>
          <w:rFonts w:ascii="Times New Roman" w:hAnsi="Times New Roman"/>
          <w:sz w:val="28"/>
          <w:szCs w:val="28"/>
          <w:vertAlign w:val="superscript"/>
        </w:rPr>
        <w:endnoteReference w:id="59"/>
      </w:r>
    </w:p>
    <w:p w14:paraId="1A5DE194" w14:textId="77777777" w:rsidR="00FE62D0" w:rsidRPr="00FE62D0" w:rsidRDefault="00210D0E" w:rsidP="00FE62D0">
      <w:pPr>
        <w:suppressAutoHyphens/>
        <w:autoSpaceDE w:val="0"/>
        <w:spacing w:after="0" w:line="288" w:lineRule="auto"/>
        <w:ind w:firstLine="709"/>
        <w:jc w:val="both"/>
        <w:rPr>
          <w:rFonts w:ascii="Times New Roman" w:hAnsi="Times New Roman"/>
          <w:sz w:val="28"/>
          <w:szCs w:val="28"/>
        </w:rPr>
      </w:pPr>
      <w:r>
        <w:rPr>
          <w:rFonts w:ascii="Times New Roman" w:hAnsi="Times New Roman"/>
          <w:sz w:val="28"/>
          <w:szCs w:val="28"/>
        </w:rPr>
        <w:t xml:space="preserve">Franz Rosenzweig relativiert sowohl das „Jom Kippur-Ereignis“ wie auch das Erlebnis in Mazedonien. „Die (masslos überschätzte) Tatsache meines ‚Wiedergeborenseins‘ – gewiss das entschuldigt den Irrtum. Aber eigentlich doch nicht. Ich bin Jude weder durch noch seit 1913, sondern wirklich, soweit ich es bin, ganz von 1886 ff. Dass das sehr wenig ist, ist wahr; aber es ist alles was ich habe. 1913 hat diesen Schatz um keinen Pfennig vermehrt. Was hat sich denn 1913 geändert? Bloss dass ich vorher dachte: mit 70 Jahren werde ich den * </w:t>
      </w:r>
      <w:r>
        <w:rPr>
          <w:rFonts w:ascii="Times New Roman" w:hAnsi="Times New Roman"/>
          <w:sz w:val="28"/>
          <w:szCs w:val="28"/>
        </w:rPr>
        <w:lastRenderedPageBreak/>
        <w:t xml:space="preserve">schreiben (denn das stand mir immer fest!) und seit 1913 wusste ich, dass ich ihn schon mit 30schreiben müsste. Es ist wirklich weiter nichts Neues in mein Leben damals gekommen als dies Sofort. Und dies Sofort ist ja nun etwas sehr Halbes geblieben, es ist (denn der </w:t>
      </w:r>
      <w:r w:rsidRPr="009832E7">
        <w:rPr>
          <w:rFonts w:ascii="Times New Roman" w:hAnsi="Times New Roman"/>
          <w:sz w:val="32"/>
          <w:szCs w:val="32"/>
        </w:rPr>
        <w:t>*</w:t>
      </w:r>
      <w:r>
        <w:rPr>
          <w:rFonts w:ascii="Times New Roman" w:hAnsi="Times New Roman"/>
          <w:sz w:val="28"/>
          <w:szCs w:val="28"/>
        </w:rPr>
        <w:t xml:space="preserve"> ist geschrieben) und ist auch nicht (denn ich bin noch nichts). Mein Judentum ist nie wiedergeboren. Meine Weltlichkeit ist damals wiedergeboren, das ist richtig. Ich habe seitdem die Welt ernst nehmen können, weil ich seitdem die Welttätigkeit des Christentums ernst nahm. C’est toute ma renaissance.“</w:t>
      </w:r>
      <w:r>
        <w:rPr>
          <w:rFonts w:ascii="Times New Roman" w:hAnsi="Times New Roman"/>
          <w:sz w:val="28"/>
          <w:szCs w:val="28"/>
          <w:vertAlign w:val="superscript"/>
        </w:rPr>
        <w:endnoteReference w:id="60"/>
      </w:r>
      <w:r>
        <w:rPr>
          <w:rFonts w:ascii="Times New Roman" w:hAnsi="Times New Roman"/>
          <w:sz w:val="28"/>
          <w:szCs w:val="28"/>
        </w:rPr>
        <w:t xml:space="preserve"> </w:t>
      </w:r>
    </w:p>
    <w:p w14:paraId="682A4278" w14:textId="0A5B2950" w:rsidR="00713770" w:rsidRPr="00713770" w:rsidRDefault="00FE62D0" w:rsidP="00FE62D0">
      <w:pPr>
        <w:suppressAutoHyphens/>
        <w:autoSpaceDE w:val="0"/>
        <w:spacing w:after="0" w:line="288" w:lineRule="auto"/>
        <w:ind w:firstLine="709"/>
        <w:jc w:val="both"/>
        <w:rPr>
          <w:rFonts w:ascii="Times New Roman" w:hAnsi="Times New Roman"/>
          <w:sz w:val="28"/>
          <w:szCs w:val="28"/>
        </w:rPr>
      </w:pPr>
      <w:r w:rsidRPr="00FE62D0">
        <w:rPr>
          <w:rFonts w:ascii="Times New Roman" w:hAnsi="Times New Roman"/>
          <w:sz w:val="28"/>
          <w:szCs w:val="28"/>
        </w:rPr>
        <w:t xml:space="preserve">Trotz der </w:t>
      </w:r>
      <w:r>
        <w:rPr>
          <w:rFonts w:ascii="Times New Roman" w:hAnsi="Times New Roman"/>
          <w:sz w:val="28"/>
          <w:szCs w:val="28"/>
        </w:rPr>
        <w:t xml:space="preserve">von Rosenzweig </w:t>
      </w:r>
      <w:r w:rsidRPr="00FE62D0">
        <w:rPr>
          <w:rFonts w:ascii="Times New Roman" w:hAnsi="Times New Roman"/>
          <w:sz w:val="28"/>
          <w:szCs w:val="28"/>
        </w:rPr>
        <w:t xml:space="preserve">betonten Kontinuität scheint mir ein Bruch gegeben zu sein. Wie in seiner persönlichen Krise, so wird </w:t>
      </w:r>
      <w:r>
        <w:rPr>
          <w:rFonts w:ascii="Times New Roman" w:hAnsi="Times New Roman"/>
          <w:sz w:val="28"/>
          <w:szCs w:val="28"/>
        </w:rPr>
        <w:t xml:space="preserve">später </w:t>
      </w:r>
      <w:r w:rsidRPr="00FE62D0">
        <w:rPr>
          <w:rFonts w:ascii="Times New Roman" w:hAnsi="Times New Roman"/>
          <w:sz w:val="28"/>
          <w:szCs w:val="28"/>
        </w:rPr>
        <w:t>in der politischen</w:t>
      </w:r>
      <w:r>
        <w:rPr>
          <w:rFonts w:ascii="Times New Roman" w:hAnsi="Times New Roman"/>
          <w:sz w:val="28"/>
          <w:szCs w:val="28"/>
        </w:rPr>
        <w:t xml:space="preserve"> – </w:t>
      </w:r>
      <w:r w:rsidRPr="00FE62D0">
        <w:rPr>
          <w:rFonts w:ascii="Times New Roman" w:hAnsi="Times New Roman"/>
          <w:sz w:val="28"/>
          <w:szCs w:val="28"/>
        </w:rPr>
        <w:t>Bethmanns Sturz und die für Deutschland negative Entwicklung an den Fronten</w:t>
      </w:r>
      <w:r>
        <w:rPr>
          <w:rFonts w:ascii="Times New Roman" w:hAnsi="Times New Roman"/>
          <w:sz w:val="28"/>
          <w:szCs w:val="28"/>
        </w:rPr>
        <w:t xml:space="preserve"> –</w:t>
      </w:r>
      <w:r w:rsidRPr="00FE62D0">
        <w:rPr>
          <w:rFonts w:ascii="Times New Roman" w:hAnsi="Times New Roman"/>
          <w:sz w:val="28"/>
          <w:szCs w:val="28"/>
        </w:rPr>
        <w:t xml:space="preserve"> das Judentum zum Rettungsanker</w:t>
      </w:r>
      <w:r>
        <w:rPr>
          <w:rFonts w:ascii="Times New Roman" w:hAnsi="Times New Roman"/>
          <w:sz w:val="28"/>
          <w:szCs w:val="28"/>
        </w:rPr>
        <w:t>.</w:t>
      </w:r>
      <w:r w:rsidRPr="00FE62D0">
        <w:rPr>
          <w:rFonts w:ascii="Times New Roman" w:hAnsi="Times New Roman"/>
          <w:sz w:val="28"/>
          <w:szCs w:val="28"/>
        </w:rPr>
        <w:t xml:space="preserve"> </w:t>
      </w:r>
      <w:r>
        <w:rPr>
          <w:rFonts w:ascii="Times New Roman" w:hAnsi="Times New Roman"/>
          <w:sz w:val="28"/>
          <w:szCs w:val="28"/>
        </w:rPr>
        <w:t>Er nimmt Abschied</w:t>
      </w:r>
      <w:r w:rsidRPr="00FE62D0">
        <w:rPr>
          <w:rFonts w:ascii="Times New Roman" w:hAnsi="Times New Roman"/>
          <w:sz w:val="28"/>
          <w:szCs w:val="28"/>
        </w:rPr>
        <w:t xml:space="preserve"> von der Weltteil-Politik – </w:t>
      </w:r>
      <w:r>
        <w:rPr>
          <w:rFonts w:ascii="Times New Roman" w:hAnsi="Times New Roman"/>
          <w:sz w:val="28"/>
          <w:szCs w:val="28"/>
        </w:rPr>
        <w:t>und</w:t>
      </w:r>
      <w:r w:rsidRPr="00FE62D0">
        <w:rPr>
          <w:rFonts w:ascii="Times New Roman" w:hAnsi="Times New Roman"/>
          <w:sz w:val="28"/>
          <w:szCs w:val="28"/>
        </w:rPr>
        <w:t xml:space="preserve"> die Konzeption des „Stern“ </w:t>
      </w:r>
      <w:r>
        <w:rPr>
          <w:rFonts w:ascii="Times New Roman" w:hAnsi="Times New Roman"/>
          <w:sz w:val="28"/>
          <w:szCs w:val="28"/>
        </w:rPr>
        <w:t>gewinnt an Gewicht.</w:t>
      </w:r>
    </w:p>
    <w:p w14:paraId="5D1362F8" w14:textId="30A7E071" w:rsidR="00852F2F" w:rsidRDefault="00210D0E" w:rsidP="00852F2F">
      <w:pPr>
        <w:suppressAutoHyphens/>
        <w:autoSpaceDE w:val="0"/>
        <w:spacing w:after="0" w:line="288" w:lineRule="auto"/>
        <w:ind w:firstLine="709"/>
        <w:jc w:val="both"/>
      </w:pPr>
      <w:r>
        <w:rPr>
          <w:rFonts w:ascii="Times New Roman" w:hAnsi="Times New Roman"/>
          <w:sz w:val="28"/>
          <w:szCs w:val="28"/>
        </w:rPr>
        <w:t xml:space="preserve">In Rosenzweigs berühmt gewordenem Briefwechsel mit Eugen Rosenstock, in dem das jüdisch-christliche Verhältnis kontrovers diskutiert und die Positionen prägnant herausgearbeitet werden, </w:t>
      </w:r>
      <w:r w:rsidR="00852F2F">
        <w:rPr>
          <w:rFonts w:ascii="Times New Roman" w:hAnsi="Times New Roman"/>
          <w:sz w:val="28"/>
          <w:szCs w:val="28"/>
        </w:rPr>
        <w:t>betont Franz Rosenzweig den Unterschied zwischen Judentum und Christentum: „dass wir euch das ewige Denkmal eures Noch-nicht sind (denn ihr, die ihr in einer ecclesia triumphans lebt, habt einen stummen Diener nötig, der euch allemal, wenn ihr in Brot und Wein Gott genossen zu haben glaubt, zuschreit: despota memneso ton eschaton).“</w:t>
      </w:r>
      <w:r w:rsidR="00852F2F">
        <w:rPr>
          <w:rFonts w:ascii="Times New Roman" w:hAnsi="Times New Roman"/>
          <w:sz w:val="28"/>
          <w:szCs w:val="28"/>
          <w:vertAlign w:val="superscript"/>
        </w:rPr>
        <w:endnoteReference w:id="61"/>
      </w:r>
      <w:r w:rsidR="00852F2F">
        <w:rPr>
          <w:rFonts w:ascii="Times New Roman" w:hAnsi="Times New Roman"/>
          <w:sz w:val="28"/>
          <w:szCs w:val="28"/>
        </w:rPr>
        <w:t xml:space="preserve"> </w:t>
      </w:r>
    </w:p>
    <w:p w14:paraId="76611F47" w14:textId="39EE322B" w:rsidR="005843D4" w:rsidRDefault="00852F2F" w:rsidP="00AE31D6">
      <w:pPr>
        <w:autoSpaceDE w:val="0"/>
        <w:spacing w:after="0" w:line="288" w:lineRule="auto"/>
        <w:ind w:firstLine="709"/>
        <w:jc w:val="both"/>
        <w:textAlignment w:val="auto"/>
      </w:pPr>
      <w:r>
        <w:rPr>
          <w:rFonts w:ascii="Times New Roman" w:hAnsi="Times New Roman"/>
          <w:sz w:val="28"/>
          <w:szCs w:val="28"/>
        </w:rPr>
        <w:t>D</w:t>
      </w:r>
      <w:r w:rsidR="00210D0E">
        <w:rPr>
          <w:rFonts w:ascii="Times New Roman" w:hAnsi="Times New Roman"/>
          <w:sz w:val="28"/>
          <w:szCs w:val="28"/>
        </w:rPr>
        <w:t>er Schwerpunkt der im November 1916 gewechselten Briefe</w:t>
      </w:r>
      <w:r w:rsidR="00210D0E">
        <w:rPr>
          <w:rFonts w:ascii="Times New Roman" w:hAnsi="Times New Roman"/>
          <w:sz w:val="28"/>
          <w:szCs w:val="28"/>
          <w:vertAlign w:val="superscript"/>
        </w:rPr>
        <w:endnoteReference w:id="62"/>
      </w:r>
      <w:r w:rsidR="00210D0E">
        <w:rPr>
          <w:rFonts w:ascii="Times New Roman" w:hAnsi="Times New Roman"/>
          <w:sz w:val="28"/>
          <w:szCs w:val="28"/>
        </w:rPr>
        <w:t xml:space="preserve"> </w:t>
      </w:r>
      <w:r>
        <w:rPr>
          <w:rFonts w:ascii="Times New Roman" w:hAnsi="Times New Roman"/>
          <w:sz w:val="28"/>
          <w:szCs w:val="28"/>
        </w:rPr>
        <w:t xml:space="preserve">liegt </w:t>
      </w:r>
      <w:r w:rsidR="00210D0E">
        <w:rPr>
          <w:rFonts w:ascii="Times New Roman" w:hAnsi="Times New Roman"/>
          <w:sz w:val="28"/>
          <w:szCs w:val="28"/>
        </w:rPr>
        <w:t>auf dem „Gebiet der Geschichte und der politischen Philosophie“.</w:t>
      </w:r>
      <w:r w:rsidR="00210D0E">
        <w:rPr>
          <w:rFonts w:ascii="Times New Roman" w:hAnsi="Times New Roman"/>
          <w:sz w:val="28"/>
          <w:szCs w:val="28"/>
          <w:vertAlign w:val="superscript"/>
        </w:rPr>
        <w:endnoteReference w:id="63"/>
      </w:r>
      <w:r w:rsidR="00210D0E">
        <w:rPr>
          <w:rFonts w:ascii="Times New Roman" w:hAnsi="Times New Roman"/>
          <w:sz w:val="28"/>
          <w:szCs w:val="28"/>
        </w:rPr>
        <w:t xml:space="preserve"> I</w:t>
      </w:r>
      <w:r>
        <w:rPr>
          <w:rFonts w:ascii="Times New Roman" w:hAnsi="Times New Roman"/>
          <w:sz w:val="28"/>
          <w:szCs w:val="28"/>
        </w:rPr>
        <w:t>m</w:t>
      </w:r>
      <w:r w:rsidR="00210D0E">
        <w:rPr>
          <w:rFonts w:ascii="Times New Roman" w:hAnsi="Times New Roman"/>
          <w:sz w:val="28"/>
          <w:szCs w:val="28"/>
        </w:rPr>
        <w:t xml:space="preserve"> </w:t>
      </w:r>
      <w:r>
        <w:rPr>
          <w:rFonts w:ascii="Times New Roman" w:hAnsi="Times New Roman"/>
          <w:sz w:val="28"/>
          <w:szCs w:val="28"/>
        </w:rPr>
        <w:t>l</w:t>
      </w:r>
      <w:r w:rsidR="00210D0E">
        <w:rPr>
          <w:rFonts w:ascii="Times New Roman" w:hAnsi="Times New Roman"/>
          <w:sz w:val="28"/>
          <w:szCs w:val="28"/>
        </w:rPr>
        <w:t>etzten</w:t>
      </w:r>
      <w:r>
        <w:rPr>
          <w:rFonts w:ascii="Times New Roman" w:hAnsi="Times New Roman"/>
          <w:sz w:val="28"/>
          <w:szCs w:val="28"/>
        </w:rPr>
        <w:t xml:space="preserve"> Brief</w:t>
      </w:r>
      <w:r w:rsidR="00210D0E">
        <w:rPr>
          <w:rFonts w:ascii="Times New Roman" w:hAnsi="Times New Roman"/>
          <w:sz w:val="28"/>
          <w:szCs w:val="28"/>
        </w:rPr>
        <w:t xml:space="preserve"> legt Franz Rosenzweig explizit im Rückgriff auf Schelling seine geschichtsphilosophische Konzeption dar, die bereits in seinen Paralipomena anklingt.</w:t>
      </w:r>
      <w:r w:rsidR="00210D0E">
        <w:rPr>
          <w:rFonts w:ascii="Times New Roman" w:hAnsi="Times New Roman"/>
          <w:sz w:val="28"/>
          <w:szCs w:val="28"/>
          <w:vertAlign w:val="superscript"/>
        </w:rPr>
        <w:endnoteReference w:id="64"/>
      </w:r>
      <w:r w:rsidR="00210D0E">
        <w:rPr>
          <w:rFonts w:ascii="Times New Roman" w:hAnsi="Times New Roman"/>
          <w:sz w:val="28"/>
          <w:szCs w:val="28"/>
        </w:rPr>
        <w:t xml:space="preserve"> </w:t>
      </w:r>
    </w:p>
    <w:p w14:paraId="3FE259F5" w14:textId="2B1A4115" w:rsidR="00713770" w:rsidRDefault="00210D0E" w:rsidP="00713770">
      <w:pPr>
        <w:autoSpaceDE w:val="0"/>
        <w:spacing w:after="0" w:line="288" w:lineRule="auto"/>
        <w:ind w:firstLine="708"/>
        <w:jc w:val="both"/>
        <w:rPr>
          <w:rFonts w:ascii="Times New Roman" w:hAnsi="Times New Roman"/>
          <w:sz w:val="28"/>
          <w:szCs w:val="28"/>
        </w:rPr>
      </w:pPr>
      <w:r>
        <w:rPr>
          <w:rFonts w:ascii="Times New Roman" w:hAnsi="Times New Roman"/>
          <w:sz w:val="28"/>
          <w:szCs w:val="28"/>
        </w:rPr>
        <w:t>Die Geschichte des Christentums sei durch drei Epochen geprägt: An erster Stelle steht die petrinische, die den Zeitraum von der Gründung der Kirche bis zur Reformation umfasst, in ihr findet die räumliche Ausdehnung („Ökumene“) der Kirche und der Ausbau ihrer weltlichen Herrschaft statt. Dieser Epoche schließt sich die paulinische an, die von der Reformation bis zur Französischen Revolution dauert. In dieser Phase wird der christliche Glaube verinnerlicht, der Raum der Ökumene, auch wenn er in die Nationalstaaten zerfällt, wird „beseelt“. Anders als die Mission der petrinischen Epoche, die die Konstituierung der Kirche bezweckte, vollzieht sich die „Verkirchlichung der Welt“ erst im Protestantismus, man wird an die Thesen Max Webers erinnert,</w:t>
      </w:r>
      <w:r>
        <w:rPr>
          <w:rFonts w:ascii="Times New Roman" w:hAnsi="Times New Roman"/>
          <w:sz w:val="28"/>
          <w:szCs w:val="28"/>
          <w:vertAlign w:val="superscript"/>
        </w:rPr>
        <w:endnoteReference w:id="65"/>
      </w:r>
      <w:r>
        <w:rPr>
          <w:rFonts w:ascii="Times New Roman" w:hAnsi="Times New Roman"/>
          <w:sz w:val="28"/>
          <w:szCs w:val="28"/>
        </w:rPr>
        <w:t xml:space="preserve"> „aber zunächst intensiv, </w:t>
      </w:r>
      <w:r>
        <w:rPr>
          <w:rFonts w:ascii="Times New Roman" w:hAnsi="Times New Roman"/>
          <w:i/>
          <w:iCs/>
          <w:sz w:val="28"/>
          <w:szCs w:val="28"/>
        </w:rPr>
        <w:t xml:space="preserve">im </w:t>
      </w:r>
      <w:r>
        <w:rPr>
          <w:rFonts w:ascii="Times New Roman" w:hAnsi="Times New Roman"/>
          <w:sz w:val="28"/>
          <w:szCs w:val="28"/>
        </w:rPr>
        <w:t>Rahmen der Kirche. Ihn aus diesem Rahmen heraustragen, ist Aufgabe und Wesen der (johanneischen) Epoche seit 1800.“</w:t>
      </w:r>
      <w:r>
        <w:rPr>
          <w:rFonts w:ascii="Times New Roman" w:hAnsi="Times New Roman"/>
          <w:sz w:val="28"/>
          <w:szCs w:val="28"/>
          <w:vertAlign w:val="superscript"/>
        </w:rPr>
        <w:endnoteReference w:id="66"/>
      </w:r>
      <w:r>
        <w:rPr>
          <w:rFonts w:ascii="Times New Roman" w:hAnsi="Times New Roman"/>
          <w:sz w:val="28"/>
          <w:szCs w:val="28"/>
        </w:rPr>
        <w:t xml:space="preserve"> – Die letzte Epoche, die johanneische, </w:t>
      </w:r>
      <w:r>
        <w:rPr>
          <w:rFonts w:ascii="Times New Roman" w:hAnsi="Times New Roman"/>
          <w:sz w:val="28"/>
          <w:szCs w:val="28"/>
        </w:rPr>
        <w:lastRenderedPageBreak/>
        <w:t>ist durch die „vollkommene Vergeistigung“ des Christentums gekennzeichnet, die Kirchen lösen sich „innerhalb einer vom Geiste des Christentum</w:t>
      </w:r>
      <w:r w:rsidR="009C70C8">
        <w:rPr>
          <w:rFonts w:ascii="Times New Roman" w:hAnsi="Times New Roman"/>
          <w:sz w:val="28"/>
          <w:szCs w:val="28"/>
        </w:rPr>
        <w:t>s</w:t>
      </w:r>
      <w:r>
        <w:rPr>
          <w:rFonts w:ascii="Times New Roman" w:hAnsi="Times New Roman"/>
          <w:sz w:val="28"/>
          <w:szCs w:val="28"/>
        </w:rPr>
        <w:t xml:space="preserve"> durchdrungenen Gesellschaft“ auf. „In der johanneischen Epoche feiert das Christentum seinen Triumph, indem es in den Geist der modernen Welt vollkommen eingeht.“</w:t>
      </w:r>
      <w:r>
        <w:rPr>
          <w:rFonts w:ascii="Times New Roman" w:hAnsi="Times New Roman"/>
          <w:sz w:val="28"/>
          <w:szCs w:val="28"/>
          <w:vertAlign w:val="superscript"/>
        </w:rPr>
        <w:endnoteReference w:id="67"/>
      </w:r>
      <w:r>
        <w:rPr>
          <w:rFonts w:ascii="Times New Roman" w:hAnsi="Times New Roman"/>
          <w:sz w:val="28"/>
          <w:szCs w:val="28"/>
        </w:rPr>
        <w:t xml:space="preserve"> Da es keine Kirche mehr gibt, tritt an die Stelle ihres Widerparts, der Synagoge, „ein sich selbst identifizierendes Judentum.“</w:t>
      </w:r>
      <w:r>
        <w:rPr>
          <w:rFonts w:ascii="Times New Roman" w:hAnsi="Times New Roman"/>
          <w:sz w:val="28"/>
          <w:szCs w:val="28"/>
          <w:vertAlign w:val="superscript"/>
        </w:rPr>
        <w:endnoteReference w:id="68"/>
      </w:r>
      <w:r>
        <w:rPr>
          <w:rFonts w:ascii="Times New Roman" w:hAnsi="Times New Roman"/>
          <w:sz w:val="28"/>
          <w:szCs w:val="28"/>
        </w:rPr>
        <w:t xml:space="preserve"> Im Stern werden wir diese „Geschichtskonstruktionen“ wiederfinden. „Die johanneische Vollendung hat keine eigne Form; sie ist eben selber kein Stück mehr, sondern nur noch Vollendung des bisher Stückwerklichen. So wird sie in den alten Gestalten leben müssen. Es ist ja in dieser Zeit eine dritte christliche Kirche mit ihren Völkern in den Kreis der Christenheit eingetreten, uralt wie jene beiden – denn sie sind nur scheinbar nacheinander, in Wahrheit alle gleich alt –, die östliche.“</w:t>
      </w:r>
      <w:r>
        <w:rPr>
          <w:rFonts w:ascii="Times New Roman" w:hAnsi="Times New Roman"/>
          <w:sz w:val="28"/>
          <w:szCs w:val="28"/>
          <w:vertAlign w:val="superscript"/>
        </w:rPr>
        <w:endnoteReference w:id="69"/>
      </w:r>
      <w:r w:rsidR="00713770" w:rsidRPr="00713770">
        <w:rPr>
          <w:rFonts w:ascii="Times New Roman" w:hAnsi="Times New Roman"/>
          <w:sz w:val="28"/>
          <w:szCs w:val="28"/>
        </w:rPr>
        <w:t xml:space="preserve"> </w:t>
      </w:r>
      <w:r w:rsidR="00446477">
        <w:rPr>
          <w:rFonts w:ascii="Times New Roman" w:hAnsi="Times New Roman"/>
          <w:sz w:val="28"/>
          <w:szCs w:val="28"/>
        </w:rPr>
        <w:t>[Für Franz Rosenzweig besteht bei der Niederschrift des Stern 1919 mit Eugen Rosenstock in dieser Frage wieder die gemeinsame Basis.]</w:t>
      </w:r>
      <w:r w:rsidR="00446477">
        <w:rPr>
          <w:rStyle w:val="Endnotenzeichen"/>
          <w:rFonts w:ascii="Times New Roman" w:hAnsi="Times New Roman"/>
          <w:sz w:val="28"/>
          <w:szCs w:val="28"/>
        </w:rPr>
        <w:endnoteReference w:id="70"/>
      </w:r>
    </w:p>
    <w:p w14:paraId="789B85D7" w14:textId="77777777" w:rsidR="00A72ABF" w:rsidRDefault="00210D0E" w:rsidP="00FD71ED">
      <w:pPr>
        <w:suppressAutoHyphens/>
        <w:autoSpaceDE w:val="0"/>
        <w:spacing w:after="0" w:line="288" w:lineRule="auto"/>
        <w:ind w:firstLine="709"/>
        <w:jc w:val="both"/>
        <w:rPr>
          <w:rFonts w:ascii="Times New Roman" w:hAnsi="Times New Roman"/>
          <w:sz w:val="28"/>
          <w:szCs w:val="28"/>
        </w:rPr>
      </w:pPr>
      <w:r w:rsidRPr="00465A7B">
        <w:rPr>
          <w:rFonts w:ascii="Times New Roman" w:hAnsi="Times New Roman"/>
          <w:sz w:val="28"/>
          <w:szCs w:val="28"/>
          <w:lang w:val="en-US"/>
        </w:rPr>
        <w:t xml:space="preserve">In </w:t>
      </w:r>
      <w:r w:rsidR="004D665D" w:rsidRPr="00465A7B">
        <w:rPr>
          <w:rFonts w:ascii="Times New Roman" w:hAnsi="Times New Roman"/>
          <w:sz w:val="28"/>
          <w:szCs w:val="28"/>
          <w:lang w:val="en-US"/>
        </w:rPr>
        <w:t>seinem Brief an</w:t>
      </w:r>
      <w:r w:rsidRPr="00465A7B">
        <w:rPr>
          <w:rFonts w:ascii="Times New Roman" w:hAnsi="Times New Roman"/>
          <w:sz w:val="28"/>
          <w:szCs w:val="28"/>
          <w:lang w:val="en-US"/>
        </w:rPr>
        <w:t xml:space="preserve"> Rudolph Ehrenberg </w:t>
      </w:r>
      <w:r w:rsidR="004D665D" w:rsidRPr="00465A7B">
        <w:rPr>
          <w:rFonts w:ascii="Times New Roman" w:hAnsi="Times New Roman"/>
          <w:sz w:val="28"/>
          <w:szCs w:val="28"/>
          <w:lang w:val="en-US"/>
        </w:rPr>
        <w:t xml:space="preserve">vom 18. </w:t>
      </w:r>
      <w:r w:rsidRPr="00465A7B">
        <w:rPr>
          <w:rFonts w:ascii="Times New Roman" w:hAnsi="Times New Roman"/>
          <w:sz w:val="28"/>
          <w:szCs w:val="28"/>
          <w:lang w:val="en-US"/>
        </w:rPr>
        <w:t xml:space="preserve">November 1917, </w:t>
      </w:r>
      <w:r w:rsidR="004D665D" w:rsidRPr="00465A7B">
        <w:rPr>
          <w:rFonts w:ascii="Times New Roman" w:hAnsi="Times New Roman"/>
          <w:sz w:val="28"/>
          <w:szCs w:val="28"/>
          <w:lang w:val="en-US"/>
        </w:rPr>
        <w:t>der als “Urzelle” des Stern bezeichnet wird</w:t>
      </w:r>
      <w:r w:rsidR="00FD71ED" w:rsidRPr="00465A7B">
        <w:rPr>
          <w:rFonts w:ascii="Times New Roman" w:hAnsi="Times New Roman"/>
          <w:sz w:val="28"/>
          <w:szCs w:val="28"/>
          <w:lang w:val="en-US"/>
        </w:rPr>
        <w:t>, erklärt</w:t>
      </w:r>
      <w:r w:rsidRPr="00465A7B">
        <w:rPr>
          <w:rFonts w:ascii="Times New Roman" w:hAnsi="Times New Roman"/>
          <w:sz w:val="28"/>
          <w:szCs w:val="28"/>
          <w:lang w:val="en-US"/>
        </w:rPr>
        <w:t xml:space="preserve"> Rosenzweig </w:t>
      </w:r>
      <w:r w:rsidR="00FD71ED" w:rsidRPr="00465A7B">
        <w:rPr>
          <w:rFonts w:ascii="Times New Roman" w:hAnsi="Times New Roman"/>
          <w:sz w:val="28"/>
          <w:szCs w:val="28"/>
          <w:lang w:val="en-US"/>
        </w:rPr>
        <w:t xml:space="preserve">die Offenbarung als den lange gesuchten Archimedespunkt seiner Philosophie. </w:t>
      </w:r>
      <w:r w:rsidR="000C61B7" w:rsidRPr="00465A7B">
        <w:rPr>
          <w:rFonts w:ascii="Times New Roman" w:hAnsi="Times New Roman"/>
          <w:sz w:val="28"/>
          <w:szCs w:val="28"/>
          <w:lang w:val="en-US"/>
        </w:rPr>
        <w:t>Wir finden den Begriff als Dreh- und Angelpunkt im zweiten Buch</w:t>
      </w:r>
      <w:r w:rsidR="00520BDF" w:rsidRPr="00465A7B">
        <w:rPr>
          <w:rFonts w:ascii="Times New Roman" w:hAnsi="Times New Roman"/>
          <w:sz w:val="28"/>
          <w:szCs w:val="28"/>
          <w:lang w:val="en-US"/>
        </w:rPr>
        <w:t xml:space="preserve"> des Stern</w:t>
      </w:r>
      <w:r w:rsidR="000C61B7" w:rsidRPr="00465A7B">
        <w:rPr>
          <w:rFonts w:ascii="Times New Roman" w:hAnsi="Times New Roman"/>
          <w:sz w:val="28"/>
          <w:szCs w:val="28"/>
          <w:lang w:val="en-US"/>
        </w:rPr>
        <w:t xml:space="preserve"> sowohl thematisch wie strukturell wieder.</w:t>
      </w:r>
      <w:r w:rsidR="00FD71ED" w:rsidRPr="00465A7B">
        <w:rPr>
          <w:rFonts w:ascii="Times New Roman" w:hAnsi="Times New Roman"/>
          <w:sz w:val="28"/>
          <w:szCs w:val="28"/>
          <w:lang w:val="en-US"/>
        </w:rPr>
        <w:t xml:space="preserve"> </w:t>
      </w:r>
    </w:p>
    <w:p w14:paraId="598133E0" w14:textId="016A851E" w:rsidR="00F63529" w:rsidRPr="00A72ABF" w:rsidRDefault="00210D0E" w:rsidP="00A72ABF">
      <w:pPr>
        <w:suppressAutoHyphens/>
        <w:autoSpaceDE w:val="0"/>
        <w:spacing w:after="0" w:line="288" w:lineRule="auto"/>
        <w:ind w:firstLine="709"/>
        <w:jc w:val="both"/>
        <w:rPr>
          <w:rFonts w:ascii="Times New Roman" w:hAnsi="Times New Roman"/>
          <w:sz w:val="28"/>
          <w:szCs w:val="28"/>
          <w:lang w:val="en-US"/>
        </w:rPr>
      </w:pPr>
      <w:r w:rsidRPr="00465A7B">
        <w:rPr>
          <w:rFonts w:ascii="Times New Roman" w:hAnsi="Times New Roman"/>
          <w:sz w:val="28"/>
          <w:szCs w:val="28"/>
        </w:rPr>
        <w:t xml:space="preserve">In Freiburg, buchstäblich am Vorabend der Revolution, beginnt Franz Rosenzweig, nun des Militärdiensts ledig, mit dem </w:t>
      </w:r>
      <w:r w:rsidR="00520BDF" w:rsidRPr="00465A7B">
        <w:rPr>
          <w:rFonts w:ascii="Times New Roman" w:hAnsi="Times New Roman"/>
          <w:sz w:val="28"/>
          <w:szCs w:val="28"/>
        </w:rPr>
        <w:t>Niederschrift</w:t>
      </w:r>
      <w:r w:rsidRPr="00465A7B">
        <w:rPr>
          <w:rFonts w:ascii="Times New Roman" w:hAnsi="Times New Roman"/>
          <w:sz w:val="28"/>
          <w:szCs w:val="28"/>
        </w:rPr>
        <w:t xml:space="preserve"> seines „Stern der </w:t>
      </w:r>
      <w:r w:rsidR="00311516" w:rsidRPr="00465A7B">
        <w:rPr>
          <w:rFonts w:ascii="Times New Roman" w:hAnsi="Times New Roman"/>
          <w:sz w:val="28"/>
          <w:szCs w:val="28"/>
        </w:rPr>
        <w:t>Erlösung“</w:t>
      </w:r>
      <w:r w:rsidRPr="00465A7B">
        <w:rPr>
          <w:rFonts w:ascii="Times New Roman" w:hAnsi="Times New Roman"/>
          <w:sz w:val="28"/>
          <w:szCs w:val="28"/>
        </w:rPr>
        <w:t xml:space="preserve">. </w:t>
      </w:r>
      <w:r>
        <w:rPr>
          <w:rFonts w:ascii="Times New Roman" w:hAnsi="Times New Roman"/>
          <w:sz w:val="28"/>
          <w:szCs w:val="28"/>
        </w:rPr>
        <w:t>Am 2</w:t>
      </w:r>
      <w:r w:rsidR="00A72ABF">
        <w:rPr>
          <w:rFonts w:ascii="Times New Roman" w:hAnsi="Times New Roman"/>
          <w:sz w:val="28"/>
          <w:szCs w:val="28"/>
        </w:rPr>
        <w:t>2</w:t>
      </w:r>
      <w:r>
        <w:rPr>
          <w:rFonts w:ascii="Times New Roman" w:hAnsi="Times New Roman"/>
          <w:sz w:val="28"/>
          <w:szCs w:val="28"/>
        </w:rPr>
        <w:t xml:space="preserve">. August </w:t>
      </w:r>
      <w:r w:rsidR="00A72ABF">
        <w:rPr>
          <w:rFonts w:ascii="Times New Roman" w:hAnsi="Times New Roman"/>
          <w:sz w:val="28"/>
          <w:szCs w:val="28"/>
        </w:rPr>
        <w:t xml:space="preserve">1918 </w:t>
      </w:r>
      <w:r>
        <w:rPr>
          <w:rFonts w:ascii="Times New Roman" w:hAnsi="Times New Roman"/>
          <w:sz w:val="28"/>
          <w:szCs w:val="28"/>
        </w:rPr>
        <w:t>erscheint in einem Brief an Margrit Rosenstock zum ersten Mal als Zeichnung der Magen Davids</w:t>
      </w:r>
      <w:r>
        <w:rPr>
          <w:rFonts w:ascii="Times New Roman" w:hAnsi="Times New Roman"/>
          <w:sz w:val="28"/>
          <w:szCs w:val="28"/>
          <w:vertAlign w:val="superscript"/>
        </w:rPr>
        <w:endnoteReference w:id="71"/>
      </w:r>
      <w:r>
        <w:rPr>
          <w:rFonts w:ascii="Times New Roman" w:hAnsi="Times New Roman"/>
          <w:sz w:val="28"/>
          <w:szCs w:val="28"/>
        </w:rPr>
        <w:t>,[</w:t>
      </w:r>
      <w:r>
        <w:rPr>
          <w:rFonts w:ascii="Times New Roman" w:hAnsi="Times New Roman"/>
          <w:sz w:val="28"/>
          <w:szCs w:val="28"/>
          <w:rtl/>
          <w:lang w:bidi="he-IL"/>
        </w:rPr>
        <w:t>םודא דוד ןגמ</w:t>
      </w:r>
      <w:r>
        <w:rPr>
          <w:rFonts w:ascii="Times New Roman" w:hAnsi="Times New Roman"/>
          <w:sz w:val="28"/>
          <w:szCs w:val="28"/>
        </w:rPr>
        <w:t>] und am 24. August teilt Rosenzweig ihr mit, dass das Unglück nun seinen Lauf nehme und er begonnen habe, die Einleitung zum „Stern“ zu schreiben. „Die Einleitung wird in ziemlich sanften Tönen die Philosophie beschimpfen, weil sie Gott vergewaltigt und den Menschen vergessen habe.“</w:t>
      </w:r>
      <w:r>
        <w:rPr>
          <w:rFonts w:ascii="Times New Roman" w:hAnsi="Times New Roman"/>
          <w:sz w:val="28"/>
          <w:szCs w:val="28"/>
          <w:vertAlign w:val="superscript"/>
        </w:rPr>
        <w:endnoteReference w:id="72"/>
      </w:r>
      <w:r w:rsidR="00F63529">
        <w:rPr>
          <w:rFonts w:ascii="Times New Roman" w:hAnsi="Times New Roman"/>
          <w:sz w:val="28"/>
          <w:szCs w:val="28"/>
        </w:rPr>
        <w:t xml:space="preserve"> Dabei wird er auf die Kriegserfahrung</w:t>
      </w:r>
      <w:r w:rsidR="00F63529" w:rsidRPr="00F63529">
        <w:rPr>
          <w:rFonts w:ascii="Times New Roman" w:hAnsi="Times New Roman"/>
          <w:sz w:val="28"/>
          <w:szCs w:val="28"/>
        </w:rPr>
        <w:t xml:space="preserve"> 1914-1918 </w:t>
      </w:r>
      <w:r w:rsidR="00A46F48">
        <w:rPr>
          <w:rFonts w:ascii="Times New Roman" w:hAnsi="Times New Roman"/>
          <w:sz w:val="28"/>
          <w:szCs w:val="28"/>
        </w:rPr>
        <w:t>zurückgreifen</w:t>
      </w:r>
      <w:r w:rsidR="00F63529" w:rsidRPr="00F63529">
        <w:rPr>
          <w:rFonts w:ascii="Times New Roman" w:hAnsi="Times New Roman"/>
          <w:sz w:val="28"/>
          <w:szCs w:val="28"/>
        </w:rPr>
        <w:t xml:space="preserve">, denn die direkt </w:t>
      </w:r>
      <w:r w:rsidR="00A46F48">
        <w:rPr>
          <w:rFonts w:ascii="Times New Roman" w:hAnsi="Times New Roman"/>
          <w:sz w:val="28"/>
          <w:szCs w:val="28"/>
        </w:rPr>
        <w:t xml:space="preserve">eingangs </w:t>
      </w:r>
      <w:r w:rsidR="00F63529" w:rsidRPr="00F63529">
        <w:rPr>
          <w:rFonts w:ascii="Times New Roman" w:hAnsi="Times New Roman"/>
          <w:sz w:val="28"/>
          <w:szCs w:val="28"/>
        </w:rPr>
        <w:t>dargestellte Todesangst ist spezifiziert als diejenige des Soldaten in den Schützengräben:</w:t>
      </w:r>
      <w:r w:rsidR="002C775B">
        <w:rPr>
          <w:rFonts w:ascii="Times New Roman" w:hAnsi="Times New Roman"/>
          <w:sz w:val="28"/>
          <w:szCs w:val="28"/>
        </w:rPr>
        <w:t xml:space="preserve"> „</w:t>
      </w:r>
      <w:r w:rsidR="00F63529" w:rsidRPr="00F63529">
        <w:rPr>
          <w:rFonts w:ascii="Times New Roman" w:hAnsi="Times New Roman"/>
          <w:sz w:val="28"/>
          <w:szCs w:val="28"/>
        </w:rPr>
        <w:t>Mag der Mensch sich wie ein Wurm in die Falten der nackten Erde verkriechen vor den herzischenden Geschossen des blind unerbittlichen Tods…</w:t>
      </w:r>
      <w:r w:rsidR="00496984">
        <w:rPr>
          <w:rFonts w:ascii="Times New Roman" w:hAnsi="Times New Roman"/>
          <w:sz w:val="28"/>
          <w:szCs w:val="28"/>
        </w:rPr>
        <w:t>“</w:t>
      </w:r>
      <w:r w:rsidR="00465A7B">
        <w:rPr>
          <w:rFonts w:ascii="Times New Roman" w:hAnsi="Times New Roman"/>
          <w:sz w:val="28"/>
          <w:szCs w:val="28"/>
        </w:rPr>
        <w:t>.</w:t>
      </w:r>
      <w:r w:rsidR="00496984">
        <w:rPr>
          <w:rStyle w:val="Endnotenzeichen"/>
          <w:rFonts w:ascii="Times New Roman" w:hAnsi="Times New Roman"/>
          <w:sz w:val="28"/>
          <w:szCs w:val="28"/>
        </w:rPr>
        <w:endnoteReference w:id="73"/>
      </w:r>
      <w:r w:rsidR="00F63529" w:rsidRPr="00F63529">
        <w:rPr>
          <w:rFonts w:ascii="Times New Roman" w:hAnsi="Times New Roman"/>
          <w:sz w:val="28"/>
          <w:szCs w:val="28"/>
        </w:rPr>
        <w:t xml:space="preserve"> </w:t>
      </w:r>
      <w:r w:rsidR="002C775B">
        <w:rPr>
          <w:rFonts w:ascii="Times New Roman" w:hAnsi="Times New Roman"/>
          <w:sz w:val="28"/>
          <w:szCs w:val="28"/>
        </w:rPr>
        <w:t>Später, nicht im Stern, in einem Brief an Gritli, wird er das Fazit ziehen: „</w:t>
      </w:r>
      <w:r w:rsidR="00F63529" w:rsidRPr="00F63529">
        <w:rPr>
          <w:rFonts w:ascii="Times New Roman" w:hAnsi="Times New Roman"/>
          <w:sz w:val="28"/>
          <w:szCs w:val="28"/>
        </w:rPr>
        <w:t>Dass die Politik die zum Kriege führte, unglücklich geendet hat, ändert nichts daran, dass sie die einzig richtige war</w:t>
      </w:r>
      <w:r w:rsidR="002C775B">
        <w:rPr>
          <w:rFonts w:ascii="Times New Roman" w:hAnsi="Times New Roman"/>
          <w:sz w:val="28"/>
          <w:szCs w:val="28"/>
        </w:rPr>
        <w:t>“</w:t>
      </w:r>
      <w:r w:rsidR="00F63529" w:rsidRPr="00F63529">
        <w:rPr>
          <w:rFonts w:ascii="Times New Roman" w:hAnsi="Times New Roman"/>
          <w:sz w:val="28"/>
          <w:szCs w:val="28"/>
        </w:rPr>
        <w:t>.</w:t>
      </w:r>
      <w:r w:rsidR="00E548B9">
        <w:rPr>
          <w:rStyle w:val="Endnotenzeichen"/>
          <w:rFonts w:ascii="Times New Roman" w:hAnsi="Times New Roman"/>
          <w:sz w:val="28"/>
          <w:szCs w:val="28"/>
        </w:rPr>
        <w:endnoteReference w:id="74"/>
      </w:r>
    </w:p>
    <w:p w14:paraId="5515C2FD" w14:textId="5AE50C87" w:rsidR="00F63529" w:rsidRDefault="00F63529" w:rsidP="002C69D0">
      <w:pPr>
        <w:suppressAutoHyphens/>
        <w:autoSpaceDE w:val="0"/>
        <w:spacing w:after="0" w:line="288" w:lineRule="auto"/>
        <w:ind w:firstLine="709"/>
        <w:jc w:val="both"/>
        <w:rPr>
          <w:rFonts w:ascii="Times New Roman" w:hAnsi="Times New Roman"/>
          <w:sz w:val="28"/>
          <w:szCs w:val="28"/>
        </w:rPr>
      </w:pPr>
    </w:p>
    <w:p w14:paraId="201E82A4" w14:textId="4D86A11F" w:rsidR="00446477" w:rsidRDefault="00446477" w:rsidP="002C69D0">
      <w:pPr>
        <w:suppressAutoHyphens/>
        <w:autoSpaceDE w:val="0"/>
        <w:spacing w:after="0" w:line="288" w:lineRule="auto"/>
        <w:ind w:firstLine="709"/>
        <w:jc w:val="both"/>
        <w:rPr>
          <w:rFonts w:ascii="Times New Roman" w:hAnsi="Times New Roman"/>
          <w:sz w:val="28"/>
          <w:szCs w:val="28"/>
        </w:rPr>
      </w:pPr>
    </w:p>
    <w:p w14:paraId="1325147F" w14:textId="287599F1" w:rsidR="00446477" w:rsidRDefault="00446477" w:rsidP="00656F2C">
      <w:pPr>
        <w:suppressAutoHyphens/>
        <w:autoSpaceDE w:val="0"/>
        <w:spacing w:after="0" w:line="288" w:lineRule="auto"/>
        <w:jc w:val="both"/>
        <w:rPr>
          <w:rFonts w:ascii="Times New Roman" w:hAnsi="Times New Roman"/>
          <w:sz w:val="28"/>
          <w:szCs w:val="28"/>
        </w:rPr>
      </w:pPr>
    </w:p>
    <w:p w14:paraId="429F6A13" w14:textId="77777777" w:rsidR="00656F2C" w:rsidRPr="00150F24" w:rsidRDefault="00656F2C" w:rsidP="00656F2C">
      <w:pPr>
        <w:suppressAutoHyphens/>
        <w:autoSpaceDE w:val="0"/>
        <w:spacing w:after="0" w:line="288" w:lineRule="auto"/>
        <w:jc w:val="both"/>
        <w:rPr>
          <w:rFonts w:ascii="Times New Roman" w:hAnsi="Times New Roman"/>
          <w:sz w:val="28"/>
          <w:szCs w:val="28"/>
        </w:rPr>
      </w:pPr>
    </w:p>
    <w:sectPr w:rsidR="00656F2C" w:rsidRPr="00150F24">
      <w:footerReference w:type="default" r:id="rId7"/>
      <w:endnotePr>
        <w:numFmt w:val="decimal"/>
      </w:endnotePr>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846E" w14:textId="77777777" w:rsidR="00187687" w:rsidRDefault="00210D0E">
      <w:pPr>
        <w:spacing w:after="0"/>
      </w:pPr>
      <w:r>
        <w:separator/>
      </w:r>
    </w:p>
  </w:endnote>
  <w:endnote w:type="continuationSeparator" w:id="0">
    <w:p w14:paraId="2AF5DF8E" w14:textId="77777777" w:rsidR="00187687" w:rsidRDefault="00210D0E">
      <w:pPr>
        <w:spacing w:after="0"/>
      </w:pPr>
      <w:r>
        <w:continuationSeparator/>
      </w:r>
    </w:p>
  </w:endnote>
  <w:endnote w:id="1">
    <w:p w14:paraId="610A156E" w14:textId="77777777" w:rsidR="00446477" w:rsidRDefault="00446477" w:rsidP="00397324">
      <w:pPr>
        <w:pStyle w:val="Endnotentext"/>
        <w:rPr>
          <w:rFonts w:ascii="Times New Roman" w:hAnsi="Times New Roman"/>
          <w:b/>
          <w:bCs/>
          <w:i/>
          <w:iCs/>
          <w:sz w:val="24"/>
          <w:szCs w:val="24"/>
        </w:rPr>
      </w:pPr>
    </w:p>
    <w:p w14:paraId="18B1281B" w14:textId="30426BF1" w:rsidR="00A41160" w:rsidRPr="007276F7" w:rsidRDefault="00A41160" w:rsidP="00A41160">
      <w:pPr>
        <w:pStyle w:val="Endnotentext"/>
        <w:jc w:val="center"/>
        <w:rPr>
          <w:rFonts w:ascii="Times New Roman" w:hAnsi="Times New Roman"/>
          <w:b/>
          <w:bCs/>
          <w:i/>
          <w:iCs/>
          <w:sz w:val="24"/>
          <w:szCs w:val="24"/>
        </w:rPr>
      </w:pPr>
      <w:r w:rsidRPr="007276F7">
        <w:rPr>
          <w:rFonts w:ascii="Times New Roman" w:hAnsi="Times New Roman"/>
          <w:b/>
          <w:bCs/>
          <w:i/>
          <w:iCs/>
          <w:sz w:val="24"/>
          <w:szCs w:val="24"/>
        </w:rPr>
        <w:t>Anmerkungen</w:t>
      </w:r>
    </w:p>
    <w:p w14:paraId="75C03DFF" w14:textId="77777777" w:rsidR="00A41160" w:rsidRDefault="00A41160" w:rsidP="00B91E5F">
      <w:pPr>
        <w:spacing w:after="0"/>
        <w:rPr>
          <w:rFonts w:ascii="Times New Roman" w:hAnsi="Times New Roman"/>
          <w:sz w:val="24"/>
          <w:szCs w:val="24"/>
        </w:rPr>
      </w:pPr>
    </w:p>
    <w:p w14:paraId="0B60F628" w14:textId="28CB67D9" w:rsidR="00B91E5F" w:rsidRDefault="00B91E5F" w:rsidP="00B91E5F">
      <w:pPr>
        <w:spacing w:after="0"/>
      </w:pPr>
      <w:r>
        <w:rPr>
          <w:rStyle w:val="Endnotenzeichen"/>
        </w:rPr>
        <w:endnoteRef/>
      </w:r>
      <w:r>
        <w:rPr>
          <w:rFonts w:ascii="Times New Roman" w:hAnsi="Times New Roman"/>
          <w:sz w:val="24"/>
          <w:szCs w:val="24"/>
        </w:rPr>
        <w:t xml:space="preserve"> </w:t>
      </w:r>
      <w:r w:rsidR="0045182B">
        <w:rPr>
          <w:rFonts w:ascii="Times New Roman" w:hAnsi="Times New Roman"/>
          <w:sz w:val="24"/>
          <w:szCs w:val="24"/>
        </w:rPr>
        <w:t xml:space="preserve">Vgl. </w:t>
      </w:r>
      <w:r>
        <w:rPr>
          <w:rFonts w:ascii="Times New Roman" w:hAnsi="Times New Roman"/>
          <w:sz w:val="24"/>
          <w:szCs w:val="24"/>
        </w:rPr>
        <w:t>Steiner, George: Martin Heidegger. Eine Einführung. München Wien 1989, S. 9.</w:t>
      </w:r>
    </w:p>
  </w:endnote>
  <w:endnote w:id="2">
    <w:p w14:paraId="64836E1F" w14:textId="79241AC6" w:rsidR="000E0BB2" w:rsidRPr="000E0BB2" w:rsidRDefault="000E0BB2">
      <w:pPr>
        <w:pStyle w:val="Endnotentext"/>
        <w:rPr>
          <w:rFonts w:ascii="Times New Roman" w:hAnsi="Times New Roman"/>
          <w:sz w:val="24"/>
          <w:szCs w:val="24"/>
        </w:rPr>
      </w:pPr>
      <w:r>
        <w:rPr>
          <w:rStyle w:val="Endnotenzeichen"/>
        </w:rPr>
        <w:endnoteRef/>
      </w:r>
      <w:r>
        <w:t xml:space="preserve"> </w:t>
      </w:r>
      <w:r w:rsidRPr="000E0BB2">
        <w:rPr>
          <w:rFonts w:ascii="Times New Roman" w:hAnsi="Times New Roman"/>
          <w:sz w:val="24"/>
          <w:szCs w:val="24"/>
        </w:rPr>
        <w:t xml:space="preserve">Vgl. Bogdanow, Alexander: Der rote Stern. Ein utopischer Roman. Darmstadt und Neuwied 1982. </w:t>
      </w:r>
      <w:r>
        <w:rPr>
          <w:rFonts w:ascii="Times New Roman" w:hAnsi="Times New Roman"/>
          <w:sz w:val="24"/>
          <w:szCs w:val="24"/>
        </w:rPr>
        <w:t>–</w:t>
      </w:r>
      <w:r w:rsidRPr="000E0BB2">
        <w:rPr>
          <w:rFonts w:ascii="Times New Roman" w:hAnsi="Times New Roman"/>
          <w:sz w:val="24"/>
          <w:szCs w:val="24"/>
        </w:rPr>
        <w:t xml:space="preserve"> </w:t>
      </w:r>
      <w:r>
        <w:rPr>
          <w:rFonts w:ascii="Times New Roman" w:hAnsi="Times New Roman"/>
          <w:sz w:val="24"/>
          <w:szCs w:val="24"/>
        </w:rPr>
        <w:t>Bogd</w:t>
      </w:r>
      <w:r w:rsidR="00120A88">
        <w:rPr>
          <w:rFonts w:ascii="Times New Roman" w:hAnsi="Times New Roman"/>
          <w:sz w:val="24"/>
          <w:szCs w:val="24"/>
        </w:rPr>
        <w:t>an</w:t>
      </w:r>
      <w:r>
        <w:rPr>
          <w:rFonts w:ascii="Times New Roman" w:hAnsi="Times New Roman"/>
          <w:sz w:val="24"/>
          <w:szCs w:val="24"/>
        </w:rPr>
        <w:t xml:space="preserve">ows </w:t>
      </w:r>
      <w:r w:rsidRPr="000E0BB2">
        <w:rPr>
          <w:rFonts w:ascii="Times New Roman" w:hAnsi="Times New Roman"/>
          <w:sz w:val="24"/>
          <w:szCs w:val="24"/>
        </w:rPr>
        <w:t>Rote</w:t>
      </w:r>
      <w:r w:rsidR="00120A88">
        <w:rPr>
          <w:rFonts w:ascii="Times New Roman" w:hAnsi="Times New Roman"/>
          <w:sz w:val="24"/>
          <w:szCs w:val="24"/>
        </w:rPr>
        <w:t>r</w:t>
      </w:r>
      <w:r w:rsidRPr="000E0BB2">
        <w:rPr>
          <w:rFonts w:ascii="Times New Roman" w:hAnsi="Times New Roman"/>
          <w:sz w:val="24"/>
          <w:szCs w:val="24"/>
        </w:rPr>
        <w:t xml:space="preserve"> Planet </w:t>
      </w:r>
      <w:r w:rsidR="00120A88">
        <w:rPr>
          <w:rFonts w:ascii="Times New Roman" w:hAnsi="Times New Roman"/>
          <w:sz w:val="24"/>
          <w:szCs w:val="24"/>
        </w:rPr>
        <w:t xml:space="preserve">(Mars) </w:t>
      </w:r>
      <w:r w:rsidRPr="000E0BB2">
        <w:rPr>
          <w:rFonts w:ascii="Times New Roman" w:hAnsi="Times New Roman"/>
          <w:sz w:val="24"/>
          <w:szCs w:val="24"/>
        </w:rPr>
        <w:t>ist rot auch im übertragenen Sinn. Der Sozialismus hat schon vor 200 Jahren gesiegt. Die Marsbewohner verfügen über Wissenschaft und Technik, die viel höher entwickelt sind als auf der Erde. In Bogdano</w:t>
      </w:r>
      <w:r w:rsidR="00120A88">
        <w:rPr>
          <w:rFonts w:ascii="Times New Roman" w:hAnsi="Times New Roman"/>
          <w:sz w:val="24"/>
          <w:szCs w:val="24"/>
        </w:rPr>
        <w:t>w</w:t>
      </w:r>
      <w:r w:rsidRPr="000E0BB2">
        <w:rPr>
          <w:rFonts w:ascii="Times New Roman" w:hAnsi="Times New Roman"/>
          <w:sz w:val="24"/>
          <w:szCs w:val="24"/>
        </w:rPr>
        <w:t xml:space="preserve">s Beschreibung (1908!) wird der Leser mühelos das Fernsehen und die Videokamera, die Kunststoffe und die Antimaterie erkennen. Aber das ist nur der technische Hintergrund einer neuen sozialen Welt. </w:t>
      </w:r>
      <w:r w:rsidR="00C54237">
        <w:rPr>
          <w:rFonts w:ascii="Times New Roman" w:hAnsi="Times New Roman"/>
          <w:sz w:val="24"/>
          <w:szCs w:val="24"/>
        </w:rPr>
        <w:t xml:space="preserve">Man wird an </w:t>
      </w:r>
      <w:r w:rsidRPr="000E0BB2">
        <w:rPr>
          <w:rFonts w:ascii="Times New Roman" w:hAnsi="Times New Roman"/>
          <w:sz w:val="24"/>
          <w:szCs w:val="24"/>
        </w:rPr>
        <w:t xml:space="preserve">Träume </w:t>
      </w:r>
      <w:r w:rsidR="00C54237">
        <w:rPr>
          <w:rFonts w:ascii="Times New Roman" w:hAnsi="Times New Roman"/>
          <w:sz w:val="24"/>
          <w:szCs w:val="24"/>
        </w:rPr>
        <w:t xml:space="preserve">der </w:t>
      </w:r>
      <w:r w:rsidRPr="000E0BB2">
        <w:rPr>
          <w:rFonts w:ascii="Times New Roman" w:hAnsi="Times New Roman"/>
          <w:sz w:val="24"/>
          <w:szCs w:val="24"/>
        </w:rPr>
        <w:t xml:space="preserve">Sozialutopisten </w:t>
      </w:r>
      <w:r w:rsidR="005D02FF">
        <w:rPr>
          <w:rFonts w:ascii="Times New Roman" w:hAnsi="Times New Roman"/>
          <w:sz w:val="24"/>
          <w:szCs w:val="24"/>
        </w:rPr>
        <w:t>eines</w:t>
      </w:r>
      <w:r w:rsidRPr="000E0BB2">
        <w:rPr>
          <w:rFonts w:ascii="Times New Roman" w:hAnsi="Times New Roman"/>
          <w:sz w:val="24"/>
          <w:szCs w:val="24"/>
        </w:rPr>
        <w:t xml:space="preserve"> Campanella </w:t>
      </w:r>
      <w:r>
        <w:rPr>
          <w:rFonts w:ascii="Times New Roman" w:hAnsi="Times New Roman"/>
          <w:sz w:val="24"/>
          <w:szCs w:val="24"/>
        </w:rPr>
        <w:t>oder</w:t>
      </w:r>
      <w:r w:rsidRPr="000E0BB2">
        <w:rPr>
          <w:rFonts w:ascii="Times New Roman" w:hAnsi="Times New Roman"/>
          <w:sz w:val="24"/>
          <w:szCs w:val="24"/>
        </w:rPr>
        <w:t xml:space="preserve"> Fourier </w:t>
      </w:r>
      <w:r w:rsidR="005D02FF">
        <w:rPr>
          <w:rFonts w:ascii="Times New Roman" w:hAnsi="Times New Roman"/>
          <w:sz w:val="24"/>
          <w:szCs w:val="24"/>
        </w:rPr>
        <w:t>erinnert</w:t>
      </w:r>
      <w:r>
        <w:rPr>
          <w:rFonts w:ascii="Times New Roman" w:hAnsi="Times New Roman"/>
          <w:sz w:val="24"/>
          <w:szCs w:val="24"/>
        </w:rPr>
        <w:t>.</w:t>
      </w:r>
      <w:r w:rsidR="00CA04FA" w:rsidRPr="00CA04FA">
        <w:rPr>
          <w:rFonts w:ascii="Times New Roman" w:hAnsi="Times New Roman"/>
          <w:sz w:val="24"/>
          <w:szCs w:val="24"/>
        </w:rPr>
        <w:t xml:space="preserve"> Alexander Bogdanow</w:t>
      </w:r>
      <w:r w:rsidR="00CA04FA">
        <w:rPr>
          <w:rFonts w:ascii="Times New Roman" w:hAnsi="Times New Roman"/>
          <w:sz w:val="24"/>
          <w:szCs w:val="24"/>
        </w:rPr>
        <w:t>s Roman hatte</w:t>
      </w:r>
      <w:r w:rsidR="00CA04FA" w:rsidRPr="00CA04FA">
        <w:rPr>
          <w:rFonts w:ascii="Times New Roman" w:hAnsi="Times New Roman"/>
          <w:sz w:val="24"/>
          <w:szCs w:val="24"/>
        </w:rPr>
        <w:t xml:space="preserve"> im Vorfeld der Oktoberrevolution von 1917 großen Einfluss und </w:t>
      </w:r>
      <w:r w:rsidR="00CA04FA">
        <w:rPr>
          <w:rFonts w:ascii="Times New Roman" w:hAnsi="Times New Roman"/>
          <w:sz w:val="24"/>
          <w:szCs w:val="24"/>
        </w:rPr>
        <w:t xml:space="preserve">gilt </w:t>
      </w:r>
      <w:r w:rsidR="00CA04FA" w:rsidRPr="00CA04FA">
        <w:rPr>
          <w:rFonts w:ascii="Times New Roman" w:hAnsi="Times New Roman"/>
          <w:sz w:val="24"/>
          <w:szCs w:val="24"/>
        </w:rPr>
        <w:t xml:space="preserve">als erste bolschewistische Utopie. </w:t>
      </w:r>
      <w:r w:rsidR="005D02FF">
        <w:rPr>
          <w:rFonts w:ascii="Times New Roman" w:hAnsi="Times New Roman"/>
          <w:sz w:val="24"/>
          <w:szCs w:val="24"/>
        </w:rPr>
        <w:t xml:space="preserve">Bezogen auf den Begriff des „Roten Stern“: </w:t>
      </w:r>
      <w:r w:rsidR="00CA04FA" w:rsidRPr="00CA04FA">
        <w:rPr>
          <w:rFonts w:ascii="Times New Roman" w:hAnsi="Times New Roman"/>
          <w:sz w:val="24"/>
          <w:szCs w:val="24"/>
        </w:rPr>
        <w:t>Die Soldaten der Roten Garde und die der Roten Armee trugen einen roten Stern auf der Kopfbedeckung. In der Sowjetunion wurde 1920 ein Luftschiff Krasnaja Swesda (russisch für Roter Stern) getauft. Auch die vom damaligen sowjetischen Verteidigungsministerium seit 1924 herausgegebene Zeitung trug den Namen Roter Stern, welcher noch immer von der mittlerweile russischen Militärzeitung verwendet wird. Der Rote Stern wird auch als Zeichen des Roten Terrors und des Gulags wahrgenommen.</w:t>
      </w:r>
    </w:p>
  </w:endnote>
  <w:endnote w:id="3">
    <w:p w14:paraId="537E061B" w14:textId="5B7F3449" w:rsidR="005843D4" w:rsidRDefault="00210D0E">
      <w:pPr>
        <w:spacing w:after="0"/>
      </w:pPr>
      <w:r>
        <w:rPr>
          <w:rStyle w:val="Endnotenzeichen"/>
        </w:rPr>
        <w:endnoteRef/>
      </w:r>
      <w:r>
        <w:rPr>
          <w:rFonts w:ascii="Times New Roman" w:hAnsi="Times New Roman"/>
          <w:sz w:val="24"/>
          <w:szCs w:val="24"/>
        </w:rPr>
        <w:t xml:space="preserve"> Spengler, Oswald: Der Untergang des Abendlandes. Erster Band Gestalt und Wirklichkeit. München 1918. </w:t>
      </w:r>
    </w:p>
  </w:endnote>
  <w:endnote w:id="4">
    <w:p w14:paraId="24BD1200" w14:textId="1D4FB5DC" w:rsidR="005843D4" w:rsidRDefault="00210D0E">
      <w:pPr>
        <w:spacing w:after="0"/>
      </w:pPr>
      <w:r>
        <w:rPr>
          <w:rStyle w:val="Endnotenzeichen"/>
        </w:rPr>
        <w:endnoteRef/>
      </w:r>
      <w:r>
        <w:rPr>
          <w:rFonts w:ascii="Times New Roman" w:hAnsi="Times New Roman"/>
          <w:sz w:val="24"/>
          <w:szCs w:val="24"/>
        </w:rPr>
        <w:t xml:space="preserve"> Barth, Karl: Der Römerbrief (Erste Fassung 1919). Herausgegeben von Hermann Schmidt. Karl-Barth-Gesamtausgabe Band II/16. Zürich 1985.</w:t>
      </w:r>
    </w:p>
  </w:endnote>
  <w:endnote w:id="5">
    <w:p w14:paraId="04685BD3" w14:textId="16006F06" w:rsidR="005843D4" w:rsidRPr="0033399C" w:rsidRDefault="00210D0E">
      <w:pPr>
        <w:spacing w:after="0"/>
        <w:rPr>
          <w:rFonts w:ascii="Times New Roman" w:hAnsi="Times New Roman"/>
          <w:sz w:val="24"/>
          <w:szCs w:val="24"/>
        </w:rPr>
      </w:pPr>
      <w:r w:rsidRPr="0033399C">
        <w:rPr>
          <w:rStyle w:val="Endnotenzeichen"/>
          <w:rFonts w:ascii="Times New Roman" w:hAnsi="Times New Roman"/>
          <w:sz w:val="24"/>
          <w:szCs w:val="24"/>
        </w:rPr>
        <w:endnoteRef/>
      </w:r>
      <w:r w:rsidRPr="0033399C">
        <w:rPr>
          <w:rFonts w:ascii="Times New Roman" w:hAnsi="Times New Roman"/>
          <w:sz w:val="24"/>
          <w:szCs w:val="24"/>
        </w:rPr>
        <w:t xml:space="preserve"> Bloch, Ernst: Geist der Utopie, München und Leipzig 1918. </w:t>
      </w:r>
    </w:p>
  </w:endnote>
  <w:endnote w:id="6">
    <w:p w14:paraId="32976E9E" w14:textId="6FB8BD13" w:rsidR="005843D4" w:rsidRPr="0033399C" w:rsidRDefault="00210D0E" w:rsidP="0033399C">
      <w:pPr>
        <w:pStyle w:val="Endnotentext"/>
        <w:rPr>
          <w:rFonts w:ascii="Times New Roman" w:hAnsi="Times New Roman"/>
          <w:sz w:val="24"/>
          <w:szCs w:val="24"/>
        </w:rPr>
      </w:pPr>
      <w:r w:rsidRPr="0033399C">
        <w:rPr>
          <w:rStyle w:val="Endnotenzeichen"/>
          <w:rFonts w:ascii="Times New Roman" w:hAnsi="Times New Roman"/>
          <w:sz w:val="24"/>
          <w:szCs w:val="24"/>
        </w:rPr>
        <w:endnoteRef/>
      </w:r>
      <w:r w:rsidRPr="0033399C">
        <w:rPr>
          <w:rFonts w:ascii="Times New Roman" w:hAnsi="Times New Roman"/>
          <w:sz w:val="24"/>
          <w:szCs w:val="24"/>
        </w:rPr>
        <w:t xml:space="preserve"> Lenin, W.I.: Staat und Revolution</w:t>
      </w:r>
      <w:r w:rsidR="00AF7E99" w:rsidRPr="0033399C">
        <w:rPr>
          <w:rFonts w:ascii="Times New Roman" w:hAnsi="Times New Roman"/>
          <w:sz w:val="24"/>
          <w:szCs w:val="24"/>
        </w:rPr>
        <w:t>;</w:t>
      </w:r>
      <w:r w:rsidR="00B7438C" w:rsidRPr="0033399C">
        <w:rPr>
          <w:rFonts w:ascii="Times New Roman" w:hAnsi="Times New Roman"/>
          <w:sz w:val="24"/>
          <w:szCs w:val="24"/>
        </w:rPr>
        <w:t xml:space="preserve"> - </w:t>
      </w:r>
      <w:r w:rsidR="00AF7E99" w:rsidRPr="0033399C">
        <w:rPr>
          <w:rFonts w:ascii="Times New Roman" w:hAnsi="Times New Roman"/>
          <w:sz w:val="24"/>
          <w:szCs w:val="24"/>
        </w:rPr>
        <w:t xml:space="preserve">Livre l'État et la Révolution de Lénine, paru en 1917.- WERKE 25 - Max Stirner Archiv Leipzig http://www.max-stirner-archiv-leipzig.de </w:t>
      </w:r>
      <w:r w:rsidR="0045182B">
        <w:rPr>
          <w:rFonts w:ascii="Times New Roman" w:hAnsi="Times New Roman"/>
          <w:sz w:val="24"/>
          <w:szCs w:val="24"/>
        </w:rPr>
        <w:t>-</w:t>
      </w:r>
      <w:r w:rsidR="00AF7E99" w:rsidRPr="0033399C">
        <w:rPr>
          <w:rFonts w:ascii="Times New Roman" w:hAnsi="Times New Roman"/>
          <w:sz w:val="24"/>
          <w:szCs w:val="24"/>
        </w:rPr>
        <w:t xml:space="preserve"> dokum...pdf</w:t>
      </w:r>
      <w:r w:rsidR="0033399C" w:rsidRPr="0033399C">
        <w:rPr>
          <w:rFonts w:ascii="Times New Roman" w:hAnsi="Times New Roman"/>
          <w:sz w:val="24"/>
          <w:szCs w:val="24"/>
        </w:rPr>
        <w:t>. Es behandelt das Wesen des bürgerlichen Staats, die Diktatur des Proletariats und das Absterben des Staates im Kommunismus.</w:t>
      </w:r>
      <w:r w:rsidR="0045182B">
        <w:rPr>
          <w:rFonts w:ascii="Times New Roman" w:hAnsi="Times New Roman"/>
          <w:sz w:val="24"/>
          <w:szCs w:val="24"/>
        </w:rPr>
        <w:t xml:space="preserve"> – </w:t>
      </w:r>
      <w:r w:rsidR="0033399C" w:rsidRPr="0033399C">
        <w:rPr>
          <w:rFonts w:ascii="Times New Roman" w:hAnsi="Times New Roman"/>
          <w:sz w:val="24"/>
          <w:szCs w:val="24"/>
        </w:rPr>
        <w:t>Gegen die verbreitete Vorstellung von einem über der Gesellschaft stehenden neutralen Staat bestimmte Lenin den Staat als „Maschine zur Aufrechterhaltung der Herrschaft einer Klasse über eine andere“.</w:t>
      </w:r>
    </w:p>
  </w:endnote>
  <w:endnote w:id="7">
    <w:p w14:paraId="767B6961" w14:textId="611DC4CC" w:rsidR="005843D4" w:rsidRDefault="00210D0E">
      <w:pPr>
        <w:spacing w:after="0"/>
      </w:pPr>
      <w:r>
        <w:rPr>
          <w:rStyle w:val="Endnotenzeichen"/>
        </w:rPr>
        <w:endnoteRef/>
      </w:r>
      <w:r>
        <w:rPr>
          <w:rFonts w:ascii="Times New Roman" w:hAnsi="Times New Roman"/>
          <w:sz w:val="24"/>
          <w:szCs w:val="24"/>
        </w:rPr>
        <w:t xml:space="preserve"> Vgl. Dober, Hans Martin: Nahe sein und fern sein, in: NZZ v. 27.06.2002, https://www.nzz.ch/article8626D-1.404740</w:t>
      </w:r>
      <w:r w:rsidR="004170B7">
        <w:rPr>
          <w:rFonts w:ascii="Times New Roman" w:hAnsi="Times New Roman"/>
          <w:sz w:val="24"/>
          <w:szCs w:val="24"/>
        </w:rPr>
        <w:t>.</w:t>
      </w:r>
    </w:p>
  </w:endnote>
  <w:endnote w:id="8">
    <w:p w14:paraId="70E69171" w14:textId="77777777" w:rsidR="00D455AC" w:rsidRPr="007276F7" w:rsidRDefault="00D455AC" w:rsidP="00D455AC">
      <w:pPr>
        <w:pStyle w:val="Endnotentext"/>
        <w:rPr>
          <w:rFonts w:ascii="Times New Roman" w:hAnsi="Times New Roman"/>
          <w:sz w:val="24"/>
          <w:szCs w:val="24"/>
        </w:rPr>
      </w:pPr>
      <w:r>
        <w:rPr>
          <w:rStyle w:val="Endnotenzeichen"/>
        </w:rPr>
        <w:endnoteRef/>
      </w:r>
      <w:r>
        <w:rPr>
          <w:rFonts w:ascii="Times New Roman" w:hAnsi="Times New Roman"/>
          <w:sz w:val="24"/>
          <w:szCs w:val="24"/>
        </w:rPr>
        <w:t xml:space="preserve"> Wittgenstein beendete seinen Tractatus logicus1918 in italienischer Kriegsgefangenschaft.</w:t>
      </w:r>
    </w:p>
  </w:endnote>
  <w:endnote w:id="9">
    <w:p w14:paraId="58668D7E" w14:textId="77777777" w:rsidR="00D455AC" w:rsidRDefault="00D455AC" w:rsidP="00D455AC">
      <w:pPr>
        <w:pStyle w:val="Endnotentext"/>
      </w:pPr>
      <w:r>
        <w:rPr>
          <w:rStyle w:val="Endnotenzeichen"/>
        </w:rPr>
        <w:endnoteRef/>
      </w:r>
      <w:r>
        <w:rPr>
          <w:rFonts w:ascii="Times New Roman" w:hAnsi="Times New Roman"/>
          <w:sz w:val="24"/>
          <w:szCs w:val="24"/>
        </w:rPr>
        <w:t xml:space="preserve"> Eilenberger, Wolfram: Die Zeit der Zauberer. Das große Jahrzehnt der Philosophie 1919–1929. Stuttgart 2018.</w:t>
      </w:r>
    </w:p>
  </w:endnote>
  <w:endnote w:id="10">
    <w:p w14:paraId="02DF4DD2" w14:textId="0076863E" w:rsidR="005843D4" w:rsidRDefault="00210D0E">
      <w:pPr>
        <w:pStyle w:val="Endnotentext"/>
      </w:pPr>
      <w:r>
        <w:rPr>
          <w:rStyle w:val="Endnotenzeichen"/>
        </w:rPr>
        <w:endnoteRef/>
      </w:r>
      <w:r>
        <w:rPr>
          <w:rFonts w:ascii="Times New Roman" w:hAnsi="Times New Roman"/>
          <w:sz w:val="24"/>
          <w:szCs w:val="24"/>
        </w:rPr>
        <w:t xml:space="preserve"> Hubert Kiesewetter: Industrielle Revolution in Deutschland. Regionen als Wachstumsmotoren. Stuttgart 2004</w:t>
      </w:r>
      <w:r w:rsidR="00E63726">
        <w:rPr>
          <w:rFonts w:ascii="Times New Roman" w:hAnsi="Times New Roman"/>
          <w:sz w:val="24"/>
          <w:szCs w:val="24"/>
        </w:rPr>
        <w:t>.</w:t>
      </w:r>
    </w:p>
  </w:endnote>
  <w:endnote w:id="11">
    <w:p w14:paraId="4BB93001" w14:textId="03593613" w:rsidR="005843D4" w:rsidRDefault="00210D0E">
      <w:pPr>
        <w:pStyle w:val="Endnotentext"/>
      </w:pPr>
      <w:r>
        <w:rPr>
          <w:rStyle w:val="Endnotenzeichen"/>
        </w:rPr>
        <w:endnoteRef/>
      </w:r>
      <w:r>
        <w:rPr>
          <w:rFonts w:ascii="Times New Roman" w:hAnsi="Times New Roman"/>
          <w:sz w:val="24"/>
          <w:szCs w:val="24"/>
        </w:rPr>
        <w:t xml:space="preserve"> Heym</w:t>
      </w:r>
      <w:r w:rsidR="00C40F07">
        <w:rPr>
          <w:rFonts w:ascii="Times New Roman" w:hAnsi="Times New Roman"/>
          <w:sz w:val="24"/>
          <w:szCs w:val="24"/>
        </w:rPr>
        <w:t>, Georg</w:t>
      </w:r>
      <w:r w:rsidR="00B40B3D">
        <w:rPr>
          <w:rFonts w:ascii="Times New Roman" w:hAnsi="Times New Roman"/>
          <w:sz w:val="24"/>
          <w:szCs w:val="24"/>
        </w:rPr>
        <w:t>:</w:t>
      </w:r>
      <w:r>
        <w:rPr>
          <w:rFonts w:ascii="Times New Roman" w:hAnsi="Times New Roman"/>
          <w:sz w:val="24"/>
          <w:szCs w:val="24"/>
        </w:rPr>
        <w:t xml:space="preserve"> Der Gott der Stadt</w:t>
      </w:r>
      <w:r w:rsidR="00CF2B0E">
        <w:rPr>
          <w:rFonts w:ascii="Times New Roman" w:hAnsi="Times New Roman"/>
          <w:sz w:val="24"/>
          <w:szCs w:val="24"/>
        </w:rPr>
        <w:t>, in</w:t>
      </w:r>
      <w:r w:rsidR="00B40B3D">
        <w:rPr>
          <w:rFonts w:ascii="Times New Roman" w:hAnsi="Times New Roman"/>
          <w:sz w:val="24"/>
          <w:szCs w:val="24"/>
        </w:rPr>
        <w:t>:</w:t>
      </w:r>
      <w:r w:rsidR="00B40B3D" w:rsidRPr="00B40B3D">
        <w:t xml:space="preserve"> </w:t>
      </w:r>
      <w:r w:rsidR="00B40B3D" w:rsidRPr="00B40B3D">
        <w:rPr>
          <w:rFonts w:ascii="Times New Roman" w:hAnsi="Times New Roman"/>
          <w:sz w:val="24"/>
          <w:szCs w:val="24"/>
        </w:rPr>
        <w:t>Pinthus, Kurt (Hrsg.): Menscheitsdämmerung. Ein Dokument des Expressionismus. Hamburg 1959, S. 79</w:t>
      </w:r>
      <w:r w:rsidR="004170B7">
        <w:rPr>
          <w:rFonts w:ascii="Times New Roman" w:hAnsi="Times New Roman"/>
          <w:sz w:val="24"/>
          <w:szCs w:val="24"/>
        </w:rPr>
        <w:t xml:space="preserve"> </w:t>
      </w:r>
      <w:r w:rsidR="00B40B3D" w:rsidRPr="00B40B3D">
        <w:rPr>
          <w:rFonts w:ascii="Times New Roman" w:hAnsi="Times New Roman"/>
          <w:sz w:val="24"/>
          <w:szCs w:val="24"/>
        </w:rPr>
        <w:t>[Erstmalig beim Ernst Rowohlt Verlag, Berlin 1920, unter dem Titel „Menscheitsdämmerung, Symphonie jüngster Dichtung“ erschienen]</w:t>
      </w:r>
      <w:r w:rsidR="00CF2B0E">
        <w:rPr>
          <w:rFonts w:ascii="Times New Roman" w:hAnsi="Times New Roman"/>
          <w:sz w:val="24"/>
          <w:szCs w:val="24"/>
        </w:rPr>
        <w:t xml:space="preserve">; Georg Heym, </w:t>
      </w:r>
      <w:r w:rsidR="00CF2B0E" w:rsidRPr="00CF2B0E">
        <w:rPr>
          <w:rFonts w:ascii="Times New Roman" w:hAnsi="Times New Roman"/>
          <w:sz w:val="24"/>
          <w:szCs w:val="24"/>
        </w:rPr>
        <w:t xml:space="preserve">Die Dämonen der Städte, </w:t>
      </w:r>
      <w:r w:rsidR="00CF2B0E">
        <w:rPr>
          <w:rFonts w:ascii="Times New Roman" w:hAnsi="Times New Roman"/>
          <w:sz w:val="24"/>
          <w:szCs w:val="24"/>
        </w:rPr>
        <w:t>in: Pinthus, Menschheitsdämmerung</w:t>
      </w:r>
      <w:r w:rsidR="00CF2B0E" w:rsidRPr="00CF2B0E">
        <w:rPr>
          <w:rFonts w:ascii="Times New Roman" w:hAnsi="Times New Roman"/>
          <w:sz w:val="24"/>
          <w:szCs w:val="24"/>
        </w:rPr>
        <w:t>s</w:t>
      </w:r>
      <w:r w:rsidR="00CF2B0E">
        <w:rPr>
          <w:rFonts w:ascii="Times New Roman" w:hAnsi="Times New Roman"/>
          <w:sz w:val="24"/>
          <w:szCs w:val="24"/>
        </w:rPr>
        <w:t>, S.</w:t>
      </w:r>
      <w:r w:rsidR="00CF2B0E" w:rsidRPr="00CF2B0E">
        <w:rPr>
          <w:rFonts w:ascii="Times New Roman" w:hAnsi="Times New Roman"/>
          <w:sz w:val="24"/>
          <w:szCs w:val="24"/>
        </w:rPr>
        <w:t xml:space="preserve"> 51f. </w:t>
      </w:r>
    </w:p>
  </w:endnote>
  <w:endnote w:id="12">
    <w:p w14:paraId="452D08E8" w14:textId="71C30C1E" w:rsidR="001E514D" w:rsidRDefault="001E514D" w:rsidP="001E514D">
      <w:pPr>
        <w:pStyle w:val="Endnotentext"/>
      </w:pPr>
      <w:r>
        <w:rPr>
          <w:rStyle w:val="Endnotenzeichen"/>
        </w:rPr>
        <w:endnoteRef/>
      </w:r>
      <w:r>
        <w:rPr>
          <w:rFonts w:ascii="Times New Roman" w:hAnsi="Times New Roman"/>
          <w:sz w:val="24"/>
          <w:szCs w:val="24"/>
        </w:rPr>
        <w:t xml:space="preserve"> </w:t>
      </w:r>
      <w:r w:rsidR="00222C59" w:rsidRPr="00222C59">
        <w:rPr>
          <w:rFonts w:ascii="Times New Roman" w:hAnsi="Times New Roman"/>
          <w:sz w:val="24"/>
          <w:szCs w:val="24"/>
        </w:rPr>
        <w:t xml:space="preserve">Scherrer, Jutta: Die Petersburger religiös-philosophischen Vereinigungen. Die Entwicklung des religiösen Selbstverständnisses ihrer Intelligencija Mitglieder. Berlin 1973, </w:t>
      </w:r>
      <w:r w:rsidR="00222C59">
        <w:rPr>
          <w:rFonts w:ascii="Times New Roman" w:hAnsi="Times New Roman"/>
          <w:sz w:val="24"/>
          <w:szCs w:val="24"/>
        </w:rPr>
        <w:t>[„</w:t>
      </w:r>
      <w:r w:rsidR="00D92E36">
        <w:rPr>
          <w:rFonts w:ascii="Times New Roman" w:hAnsi="Times New Roman"/>
          <w:sz w:val="24"/>
          <w:szCs w:val="24"/>
        </w:rPr>
        <w:t>Die literarischen und schriftstellerischen Kreise des Symbolismus</w:t>
      </w:r>
      <w:r w:rsidR="00222C59">
        <w:rPr>
          <w:rFonts w:ascii="Times New Roman" w:hAnsi="Times New Roman"/>
          <w:sz w:val="24"/>
          <w:szCs w:val="24"/>
        </w:rPr>
        <w:t>“]</w:t>
      </w:r>
      <w:r w:rsidR="00D92E36">
        <w:rPr>
          <w:rFonts w:ascii="Times New Roman" w:hAnsi="Times New Roman"/>
          <w:sz w:val="24"/>
          <w:szCs w:val="24"/>
        </w:rPr>
        <w:t>, S. 40-59.</w:t>
      </w:r>
    </w:p>
  </w:endnote>
  <w:endnote w:id="13">
    <w:p w14:paraId="1BEEB3DD" w14:textId="4CC2A8FA" w:rsidR="00754BBC" w:rsidRPr="00754BBC" w:rsidRDefault="002D3D00" w:rsidP="00754BBC">
      <w:pPr>
        <w:pStyle w:val="Endnotentext"/>
        <w:rPr>
          <w:rFonts w:ascii="Times New Roman" w:hAnsi="Times New Roman"/>
          <w:color w:val="252525"/>
          <w:sz w:val="24"/>
          <w:szCs w:val="24"/>
        </w:rPr>
      </w:pPr>
      <w:r>
        <w:rPr>
          <w:rStyle w:val="Endnotenzeichen"/>
        </w:rPr>
        <w:endnoteRef/>
      </w:r>
      <w:r>
        <w:rPr>
          <w:rFonts w:ascii="Times New Roman" w:hAnsi="Times New Roman"/>
          <w:sz w:val="24"/>
          <w:szCs w:val="24"/>
        </w:rPr>
        <w:t xml:space="preserve"> </w:t>
      </w:r>
      <w:r>
        <w:rPr>
          <w:rFonts w:ascii="Times New Roman" w:hAnsi="Times New Roman"/>
          <w:color w:val="252525"/>
          <w:sz w:val="24"/>
          <w:szCs w:val="24"/>
        </w:rPr>
        <w:t>Die Heeresvorlage des Deutschen Reiches (1913) heizt das Wettrüsten zwischen den beiden rivalisierenden Blöcken weiter an.</w:t>
      </w:r>
      <w:r w:rsidR="0092654B">
        <w:rPr>
          <w:rFonts w:ascii="Times New Roman" w:hAnsi="Times New Roman"/>
          <w:color w:val="252525"/>
          <w:sz w:val="24"/>
          <w:szCs w:val="24"/>
        </w:rPr>
        <w:t xml:space="preserve"> </w:t>
      </w:r>
      <w:r w:rsidR="00754BBC">
        <w:rPr>
          <w:rFonts w:ascii="Times New Roman" w:hAnsi="Times New Roman"/>
          <w:color w:val="252525"/>
          <w:sz w:val="24"/>
          <w:szCs w:val="24"/>
        </w:rPr>
        <w:t>I</w:t>
      </w:r>
      <w:r w:rsidR="00754BBC" w:rsidRPr="00754BBC">
        <w:rPr>
          <w:rFonts w:ascii="Times New Roman" w:hAnsi="Times New Roman"/>
          <w:color w:val="252525"/>
          <w:sz w:val="24"/>
          <w:szCs w:val="24"/>
        </w:rPr>
        <w:t>m Reichstag w</w:t>
      </w:r>
      <w:r w:rsidR="000358D3">
        <w:rPr>
          <w:rFonts w:ascii="Times New Roman" w:hAnsi="Times New Roman"/>
          <w:color w:val="252525"/>
          <w:sz w:val="24"/>
          <w:szCs w:val="24"/>
        </w:rPr>
        <w:t>ird</w:t>
      </w:r>
      <w:r w:rsidR="00754BBC" w:rsidRPr="00754BBC">
        <w:rPr>
          <w:rFonts w:ascii="Times New Roman" w:hAnsi="Times New Roman"/>
          <w:color w:val="252525"/>
          <w:sz w:val="24"/>
          <w:szCs w:val="24"/>
        </w:rPr>
        <w:t xml:space="preserve"> die am 28. März 1913 veröffentlichte Heeresvorlage </w:t>
      </w:r>
      <w:r w:rsidR="00C40F07">
        <w:rPr>
          <w:rFonts w:ascii="Times New Roman" w:hAnsi="Times New Roman"/>
          <w:color w:val="252525"/>
          <w:sz w:val="24"/>
          <w:szCs w:val="24"/>
        </w:rPr>
        <w:t>„</w:t>
      </w:r>
      <w:r w:rsidR="00754BBC" w:rsidRPr="00754BBC">
        <w:rPr>
          <w:rFonts w:ascii="Times New Roman" w:hAnsi="Times New Roman"/>
          <w:color w:val="252525"/>
          <w:sz w:val="24"/>
          <w:szCs w:val="24"/>
        </w:rPr>
        <w:t>eingehend</w:t>
      </w:r>
      <w:r w:rsidR="00C40F07">
        <w:rPr>
          <w:rFonts w:ascii="Times New Roman" w:hAnsi="Times New Roman"/>
          <w:color w:val="252525"/>
          <w:sz w:val="24"/>
          <w:szCs w:val="24"/>
        </w:rPr>
        <w:t xml:space="preserve"> </w:t>
      </w:r>
      <w:r w:rsidR="00754BBC" w:rsidRPr="00754BBC">
        <w:rPr>
          <w:rFonts w:ascii="Times New Roman" w:hAnsi="Times New Roman"/>
          <w:color w:val="252525"/>
          <w:sz w:val="24"/>
          <w:szCs w:val="24"/>
        </w:rPr>
        <w:t>beraten</w:t>
      </w:r>
      <w:r w:rsidR="000358D3">
        <w:rPr>
          <w:rFonts w:ascii="Times New Roman" w:hAnsi="Times New Roman"/>
          <w:color w:val="252525"/>
          <w:sz w:val="24"/>
          <w:szCs w:val="24"/>
        </w:rPr>
        <w:t>“</w:t>
      </w:r>
      <w:r w:rsidR="00754BBC" w:rsidRPr="00754BBC">
        <w:rPr>
          <w:rFonts w:ascii="Times New Roman" w:hAnsi="Times New Roman"/>
          <w:color w:val="252525"/>
          <w:sz w:val="24"/>
          <w:szCs w:val="24"/>
        </w:rPr>
        <w:t xml:space="preserve"> und schließlich ohne Abstriche bewilligt. Die Ergänzung des Friedenspräsenzgesetzes vom 3. Juli 1913 br</w:t>
      </w:r>
      <w:r w:rsidR="000358D3">
        <w:rPr>
          <w:rFonts w:ascii="Times New Roman" w:hAnsi="Times New Roman"/>
          <w:color w:val="252525"/>
          <w:sz w:val="24"/>
          <w:szCs w:val="24"/>
        </w:rPr>
        <w:t>ingt</w:t>
      </w:r>
      <w:r w:rsidR="00754BBC" w:rsidRPr="00754BBC">
        <w:rPr>
          <w:rFonts w:ascii="Times New Roman" w:hAnsi="Times New Roman"/>
          <w:color w:val="252525"/>
          <w:sz w:val="24"/>
          <w:szCs w:val="24"/>
        </w:rPr>
        <w:t xml:space="preserve"> die größte personelle Verstärkung des deutschen Heeres in Friedenszeiten um fast 132 000 Unteroffiziere und Mannschaften auf</w:t>
      </w:r>
    </w:p>
    <w:p w14:paraId="3B42F495" w14:textId="7E49AF25" w:rsidR="002D3D00" w:rsidRPr="00754BBC" w:rsidRDefault="00754BBC" w:rsidP="00754BBC">
      <w:pPr>
        <w:pStyle w:val="Endnotentext"/>
        <w:rPr>
          <w:rFonts w:ascii="Times New Roman" w:hAnsi="Times New Roman"/>
          <w:color w:val="252525"/>
          <w:sz w:val="24"/>
          <w:szCs w:val="24"/>
        </w:rPr>
      </w:pPr>
      <w:r w:rsidRPr="00754BBC">
        <w:rPr>
          <w:rFonts w:ascii="Times New Roman" w:hAnsi="Times New Roman"/>
          <w:color w:val="252525"/>
          <w:sz w:val="24"/>
          <w:szCs w:val="24"/>
        </w:rPr>
        <w:t>771 500 Köpf</w:t>
      </w:r>
      <w:r>
        <w:rPr>
          <w:rFonts w:ascii="Times New Roman" w:hAnsi="Times New Roman"/>
          <w:color w:val="252525"/>
          <w:sz w:val="24"/>
          <w:szCs w:val="24"/>
        </w:rPr>
        <w:t xml:space="preserve">e. </w:t>
      </w:r>
      <w:r w:rsidR="0092654B">
        <w:rPr>
          <w:rFonts w:ascii="Times New Roman" w:hAnsi="Times New Roman"/>
          <w:color w:val="252525"/>
          <w:sz w:val="24"/>
          <w:szCs w:val="24"/>
        </w:rPr>
        <w:t>Noch</w:t>
      </w:r>
      <w:r w:rsidR="002D3D00">
        <w:rPr>
          <w:rFonts w:ascii="Times New Roman" w:hAnsi="Times New Roman"/>
          <w:color w:val="252525"/>
          <w:sz w:val="24"/>
          <w:szCs w:val="24"/>
        </w:rPr>
        <w:t xml:space="preserve"> </w:t>
      </w:r>
      <w:r w:rsidR="0092654B">
        <w:rPr>
          <w:rFonts w:ascii="Times New Roman" w:hAnsi="Times New Roman"/>
          <w:color w:val="252525"/>
          <w:sz w:val="24"/>
          <w:szCs w:val="24"/>
        </w:rPr>
        <w:t>i</w:t>
      </w:r>
      <w:r w:rsidR="002D3D00">
        <w:rPr>
          <w:rFonts w:ascii="Times New Roman" w:hAnsi="Times New Roman"/>
          <w:color w:val="252525"/>
          <w:sz w:val="24"/>
          <w:szCs w:val="24"/>
        </w:rPr>
        <w:t>m selben Jahr</w:t>
      </w:r>
      <w:r w:rsidR="0092654B">
        <w:rPr>
          <w:rFonts w:ascii="Times New Roman" w:hAnsi="Times New Roman"/>
          <w:color w:val="252525"/>
          <w:sz w:val="24"/>
          <w:szCs w:val="24"/>
        </w:rPr>
        <w:t xml:space="preserve"> </w:t>
      </w:r>
      <w:r w:rsidR="002D3D00">
        <w:rPr>
          <w:rFonts w:ascii="Times New Roman" w:hAnsi="Times New Roman"/>
          <w:color w:val="252525"/>
          <w:sz w:val="24"/>
          <w:szCs w:val="24"/>
        </w:rPr>
        <w:t>erhöht Russland die Friedensstärke seiner Landstreitkräfte von 1,2 Millionen auf 1,4 Millionen Mann. Frankreich führt die dreijährige Militärdienstzeit ein und stockt die Armee auf 750</w:t>
      </w:r>
      <w:r w:rsidR="000358D3">
        <w:rPr>
          <w:rFonts w:ascii="Times New Roman" w:hAnsi="Times New Roman"/>
          <w:color w:val="252525"/>
          <w:sz w:val="24"/>
          <w:szCs w:val="24"/>
        </w:rPr>
        <w:t xml:space="preserve"> </w:t>
      </w:r>
      <w:r w:rsidR="002D3D00">
        <w:rPr>
          <w:rFonts w:ascii="Times New Roman" w:hAnsi="Times New Roman"/>
          <w:color w:val="252525"/>
          <w:sz w:val="24"/>
          <w:szCs w:val="24"/>
        </w:rPr>
        <w:t>000 Mann auf. England hat bereits bis 1912 die Masse seiner Seestreitkräfte in die Nordsee verlegt. Ein britisches Expeditionskorps w</w:t>
      </w:r>
      <w:r w:rsidR="00097C41">
        <w:rPr>
          <w:rFonts w:ascii="Times New Roman" w:hAnsi="Times New Roman"/>
          <w:color w:val="252525"/>
          <w:sz w:val="24"/>
          <w:szCs w:val="24"/>
        </w:rPr>
        <w:t>ird</w:t>
      </w:r>
      <w:r w:rsidR="002D3D00">
        <w:rPr>
          <w:rFonts w:ascii="Times New Roman" w:hAnsi="Times New Roman"/>
          <w:color w:val="252525"/>
          <w:sz w:val="24"/>
          <w:szCs w:val="24"/>
        </w:rPr>
        <w:t xml:space="preserve"> zusammengestellt, das man im Kriegsfall sofort nach Frankreich entsenden </w:t>
      </w:r>
      <w:r w:rsidR="00C40F07">
        <w:rPr>
          <w:rFonts w:ascii="Times New Roman" w:hAnsi="Times New Roman"/>
          <w:color w:val="252525"/>
          <w:sz w:val="24"/>
          <w:szCs w:val="24"/>
        </w:rPr>
        <w:t>k</w:t>
      </w:r>
      <w:r w:rsidR="00097C41">
        <w:rPr>
          <w:rFonts w:ascii="Times New Roman" w:hAnsi="Times New Roman"/>
          <w:color w:val="252525"/>
          <w:sz w:val="24"/>
          <w:szCs w:val="24"/>
        </w:rPr>
        <w:t>ann</w:t>
      </w:r>
      <w:r w:rsidR="002D3D00">
        <w:rPr>
          <w:rFonts w:ascii="Times New Roman" w:hAnsi="Times New Roman"/>
          <w:color w:val="252525"/>
          <w:sz w:val="24"/>
          <w:szCs w:val="24"/>
        </w:rPr>
        <w:t>. Die Ententemächte treffen geheime Absprachen darüber, wie ihre Streitkräfte in einem Krieg gegen Deutschland zusammenwirken sollen.</w:t>
      </w:r>
      <w:r w:rsidR="005001EF">
        <w:rPr>
          <w:rFonts w:ascii="Times New Roman" w:hAnsi="Times New Roman"/>
          <w:color w:val="252525"/>
          <w:sz w:val="24"/>
          <w:szCs w:val="24"/>
        </w:rPr>
        <w:t xml:space="preserve"> – Vgl. dazu im Einzelnen Herzfeld, Hans: Die deutsche Rüstungspolitik vor dem Weltkriege</w:t>
      </w:r>
      <w:r w:rsidR="00097C41">
        <w:rPr>
          <w:rFonts w:ascii="Times New Roman" w:hAnsi="Times New Roman"/>
          <w:color w:val="252525"/>
          <w:sz w:val="24"/>
          <w:szCs w:val="24"/>
        </w:rPr>
        <w:t>.</w:t>
      </w:r>
      <w:r w:rsidR="00311516">
        <w:rPr>
          <w:rFonts w:ascii="Times New Roman" w:hAnsi="Times New Roman"/>
          <w:color w:val="252525"/>
          <w:sz w:val="24"/>
          <w:szCs w:val="24"/>
        </w:rPr>
        <w:t xml:space="preserve"> Bonn und Leipzig 1923.</w:t>
      </w:r>
      <w:r w:rsidR="00097C41">
        <w:rPr>
          <w:rFonts w:ascii="Times New Roman" w:hAnsi="Times New Roman"/>
          <w:color w:val="252525"/>
          <w:sz w:val="24"/>
          <w:szCs w:val="24"/>
        </w:rPr>
        <w:t>-</w:t>
      </w:r>
      <w:r w:rsidRPr="00754BBC">
        <w:rPr>
          <w:rFonts w:ascii="Times New Roman" w:hAnsi="Times New Roman"/>
          <w:color w:val="252525"/>
          <w:sz w:val="24"/>
          <w:szCs w:val="24"/>
        </w:rPr>
        <w:t xml:space="preserve"> Granier</w:t>
      </w:r>
      <w:r w:rsidR="001B3F56">
        <w:rPr>
          <w:rFonts w:ascii="Times New Roman" w:hAnsi="Times New Roman"/>
          <w:color w:val="252525"/>
          <w:sz w:val="24"/>
          <w:szCs w:val="24"/>
        </w:rPr>
        <w:t>. Gerhard:</w:t>
      </w:r>
      <w:r w:rsidR="001864EC">
        <w:rPr>
          <w:rFonts w:ascii="Times New Roman" w:hAnsi="Times New Roman"/>
          <w:color w:val="252525"/>
          <w:sz w:val="24"/>
          <w:szCs w:val="24"/>
        </w:rPr>
        <w:t xml:space="preserve"> </w:t>
      </w:r>
      <w:r w:rsidRPr="00754BBC">
        <w:rPr>
          <w:rFonts w:ascii="Times New Roman" w:hAnsi="Times New Roman"/>
          <w:color w:val="252525"/>
          <w:sz w:val="24"/>
          <w:szCs w:val="24"/>
        </w:rPr>
        <w:t>Deutsche Rüstungspolitik vor dem Ersten Weltkrieg</w:t>
      </w:r>
      <w:r>
        <w:rPr>
          <w:rFonts w:ascii="Times New Roman" w:hAnsi="Times New Roman"/>
          <w:color w:val="252525"/>
          <w:sz w:val="24"/>
          <w:szCs w:val="24"/>
        </w:rPr>
        <w:t xml:space="preserve">. </w:t>
      </w:r>
      <w:r w:rsidRPr="00754BBC">
        <w:rPr>
          <w:rFonts w:ascii="Times New Roman" w:hAnsi="Times New Roman"/>
          <w:color w:val="252525"/>
          <w:sz w:val="24"/>
          <w:szCs w:val="24"/>
        </w:rPr>
        <w:t>General Franz Wandels Tagebuchaufzeichnungen aus dem preußischen Kriegsministerium</w:t>
      </w:r>
      <w:r w:rsidR="001B3F56">
        <w:rPr>
          <w:rFonts w:ascii="Times New Roman" w:hAnsi="Times New Roman"/>
          <w:color w:val="252525"/>
          <w:sz w:val="24"/>
          <w:szCs w:val="24"/>
        </w:rPr>
        <w:t xml:space="preserve">. </w:t>
      </w:r>
      <w:r w:rsidR="001B3F56" w:rsidRPr="001B3F56">
        <w:rPr>
          <w:rFonts w:ascii="Times New Roman" w:hAnsi="Times New Roman"/>
          <w:color w:val="252525"/>
          <w:sz w:val="24"/>
          <w:szCs w:val="24"/>
        </w:rPr>
        <w:t xml:space="preserve">Militärgeschichtliche Mitteilungen 1985: 2, </w:t>
      </w:r>
      <w:r w:rsidR="001B3F56">
        <w:rPr>
          <w:rFonts w:ascii="Times New Roman" w:hAnsi="Times New Roman"/>
          <w:color w:val="252525"/>
          <w:sz w:val="24"/>
          <w:szCs w:val="24"/>
        </w:rPr>
        <w:t>S</w:t>
      </w:r>
      <w:r w:rsidR="001B3F56" w:rsidRPr="001B3F56">
        <w:rPr>
          <w:rFonts w:ascii="Times New Roman" w:hAnsi="Times New Roman"/>
          <w:color w:val="252525"/>
          <w:sz w:val="24"/>
          <w:szCs w:val="24"/>
        </w:rPr>
        <w:t>. 123-160</w:t>
      </w:r>
      <w:r w:rsidR="001B3F56">
        <w:rPr>
          <w:rFonts w:ascii="Times New Roman" w:hAnsi="Times New Roman"/>
          <w:color w:val="252525"/>
          <w:sz w:val="24"/>
          <w:szCs w:val="24"/>
        </w:rPr>
        <w:t>;</w:t>
      </w:r>
      <w:r w:rsidRPr="00754BBC">
        <w:t xml:space="preserve"> </w:t>
      </w:r>
      <w:r w:rsidRPr="00754BBC">
        <w:rPr>
          <w:rFonts w:ascii="Times New Roman" w:hAnsi="Times New Roman"/>
          <w:color w:val="252525"/>
          <w:sz w:val="24"/>
          <w:szCs w:val="24"/>
        </w:rPr>
        <w:t>https://www.degruyter.com/document/doi/10.1524/mgzs.1985.38.2.123/pdf</w:t>
      </w:r>
      <w:r w:rsidR="00097C41">
        <w:rPr>
          <w:rFonts w:ascii="Times New Roman" w:hAnsi="Times New Roman"/>
          <w:color w:val="252525"/>
          <w:sz w:val="24"/>
          <w:szCs w:val="24"/>
        </w:rPr>
        <w:t>.</w:t>
      </w:r>
    </w:p>
  </w:endnote>
  <w:endnote w:id="14">
    <w:p w14:paraId="4A42E727" w14:textId="01AB64A6" w:rsidR="00B40B3D" w:rsidRPr="00EA66DD" w:rsidRDefault="00B40B3D">
      <w:pPr>
        <w:pStyle w:val="Endnotentext"/>
        <w:rPr>
          <w:rFonts w:ascii="Times New Roman" w:hAnsi="Times New Roman"/>
          <w:sz w:val="24"/>
          <w:szCs w:val="24"/>
        </w:rPr>
      </w:pPr>
      <w:r>
        <w:rPr>
          <w:rStyle w:val="Endnotenzeichen"/>
        </w:rPr>
        <w:endnoteRef/>
      </w:r>
      <w:r>
        <w:t xml:space="preserve"> </w:t>
      </w:r>
      <w:r w:rsidRPr="00EA66DD">
        <w:rPr>
          <w:rFonts w:ascii="Times New Roman" w:hAnsi="Times New Roman"/>
          <w:sz w:val="24"/>
          <w:szCs w:val="24"/>
        </w:rPr>
        <w:t>Georg</w:t>
      </w:r>
      <w:r w:rsidR="00CF2B0E" w:rsidRPr="00EA66DD">
        <w:rPr>
          <w:rFonts w:ascii="Times New Roman" w:hAnsi="Times New Roman"/>
          <w:sz w:val="24"/>
          <w:szCs w:val="24"/>
        </w:rPr>
        <w:t xml:space="preserve"> H</w:t>
      </w:r>
      <w:r w:rsidRPr="00EA66DD">
        <w:rPr>
          <w:rFonts w:ascii="Times New Roman" w:hAnsi="Times New Roman"/>
          <w:sz w:val="24"/>
          <w:szCs w:val="24"/>
        </w:rPr>
        <w:t>eym</w:t>
      </w:r>
      <w:r w:rsidR="00CF2B0E" w:rsidRPr="00EA66DD">
        <w:rPr>
          <w:rFonts w:ascii="Times New Roman" w:hAnsi="Times New Roman"/>
          <w:sz w:val="24"/>
          <w:szCs w:val="24"/>
        </w:rPr>
        <w:t>, Der</w:t>
      </w:r>
      <w:r w:rsidRPr="00EA66DD">
        <w:rPr>
          <w:rFonts w:ascii="Times New Roman" w:hAnsi="Times New Roman"/>
          <w:sz w:val="24"/>
          <w:szCs w:val="24"/>
        </w:rPr>
        <w:t xml:space="preserve"> </w:t>
      </w:r>
      <w:r w:rsidR="00CF2B0E" w:rsidRPr="00EA66DD">
        <w:rPr>
          <w:rFonts w:ascii="Times New Roman" w:hAnsi="Times New Roman"/>
          <w:sz w:val="24"/>
          <w:szCs w:val="24"/>
        </w:rPr>
        <w:t>K</w:t>
      </w:r>
      <w:r w:rsidRPr="00EA66DD">
        <w:rPr>
          <w:rFonts w:ascii="Times New Roman" w:hAnsi="Times New Roman"/>
          <w:sz w:val="24"/>
          <w:szCs w:val="24"/>
        </w:rPr>
        <w:t xml:space="preserve">rieg, </w:t>
      </w:r>
      <w:r w:rsidR="00CF2B0E" w:rsidRPr="00EA66DD">
        <w:rPr>
          <w:rFonts w:ascii="Times New Roman" w:hAnsi="Times New Roman"/>
          <w:sz w:val="24"/>
          <w:szCs w:val="24"/>
        </w:rPr>
        <w:t>in:</w:t>
      </w:r>
      <w:r w:rsidR="00EA66DD" w:rsidRPr="00EA66DD">
        <w:rPr>
          <w:rFonts w:ascii="Times New Roman" w:hAnsi="Times New Roman"/>
          <w:sz w:val="24"/>
          <w:szCs w:val="24"/>
        </w:rPr>
        <w:t xml:space="preserve"> Pinthus, Menscheitsdämmerung, S. 79.</w:t>
      </w:r>
    </w:p>
  </w:endnote>
  <w:endnote w:id="15">
    <w:p w14:paraId="1A73717B" w14:textId="1C966AFF" w:rsidR="005843D4" w:rsidRDefault="00210D0E">
      <w:pPr>
        <w:pStyle w:val="Endnotentext"/>
      </w:pPr>
      <w:r>
        <w:rPr>
          <w:rStyle w:val="Endnotenzeichen"/>
        </w:rPr>
        <w:endnoteRef/>
      </w:r>
      <w:r>
        <w:rPr>
          <w:rFonts w:ascii="Times New Roman" w:hAnsi="Times New Roman"/>
          <w:sz w:val="24"/>
          <w:szCs w:val="24"/>
        </w:rPr>
        <w:t xml:space="preserve"> </w:t>
      </w:r>
      <w:bookmarkStart w:id="0" w:name="_Hlk104921033"/>
      <w:r w:rsidR="00EA66DD">
        <w:rPr>
          <w:rFonts w:ascii="Times New Roman" w:hAnsi="Times New Roman"/>
          <w:sz w:val="24"/>
          <w:szCs w:val="24"/>
        </w:rPr>
        <w:t>Ebd</w:t>
      </w:r>
      <w:r>
        <w:rPr>
          <w:rFonts w:ascii="Times New Roman" w:hAnsi="Times New Roman"/>
          <w:sz w:val="24"/>
          <w:szCs w:val="24"/>
        </w:rPr>
        <w:t xml:space="preserve">. </w:t>
      </w:r>
      <w:bookmarkEnd w:id="0"/>
    </w:p>
  </w:endnote>
  <w:endnote w:id="16">
    <w:p w14:paraId="7F2507ED" w14:textId="77777777" w:rsidR="00097C41" w:rsidRDefault="00293DBC" w:rsidP="00293DBC">
      <w:pPr>
        <w:pStyle w:val="Endnotentext"/>
        <w:rPr>
          <w:rFonts w:ascii="Times New Roman" w:hAnsi="Times New Roman"/>
          <w:sz w:val="24"/>
          <w:szCs w:val="24"/>
        </w:rPr>
      </w:pPr>
      <w:r>
        <w:rPr>
          <w:rStyle w:val="Endnotenzeichen"/>
        </w:rPr>
        <w:endnoteRef/>
      </w:r>
      <w:r>
        <w:rPr>
          <w:rFonts w:ascii="Times New Roman" w:hAnsi="Times New Roman"/>
          <w:sz w:val="24"/>
          <w:szCs w:val="24"/>
        </w:rPr>
        <w:t xml:space="preserve"> Brodsky, </w:t>
      </w:r>
      <w:r w:rsidR="00097C41">
        <w:rPr>
          <w:rFonts w:ascii="Times New Roman" w:hAnsi="Times New Roman"/>
          <w:sz w:val="24"/>
          <w:szCs w:val="24"/>
        </w:rPr>
        <w:t xml:space="preserve">Joseph: </w:t>
      </w:r>
      <w:r>
        <w:rPr>
          <w:rFonts w:ascii="Times New Roman" w:hAnsi="Times New Roman"/>
          <w:sz w:val="24"/>
          <w:szCs w:val="24"/>
        </w:rPr>
        <w:t xml:space="preserve">Flucht aus Byzanz. Essays, 4. Aufl., Frankfurt am Main 2003, S. 240. –Die Adaption dieses Schellingschen Gedankens, mag durch die Jahrhundertwende bzw. die </w:t>
      </w:r>
    </w:p>
    <w:p w14:paraId="083AB60B" w14:textId="1390E2C9" w:rsidR="00293DBC" w:rsidRDefault="00293DBC" w:rsidP="00293DBC">
      <w:pPr>
        <w:pStyle w:val="Endnotentext"/>
      </w:pPr>
      <w:r>
        <w:rPr>
          <w:rFonts w:ascii="Times New Roman" w:hAnsi="Times New Roman"/>
          <w:sz w:val="24"/>
          <w:szCs w:val="24"/>
        </w:rPr>
        <w:t>Wende zum zweiten Jahrtausend (Millenniumwende) beschleunigt worden sein.</w:t>
      </w:r>
    </w:p>
  </w:endnote>
  <w:endnote w:id="17">
    <w:p w14:paraId="4F6689C1" w14:textId="77777777" w:rsidR="00293DBC" w:rsidRDefault="00293DBC" w:rsidP="00293DBC">
      <w:pPr>
        <w:pStyle w:val="Endnotentext"/>
      </w:pPr>
      <w:r>
        <w:rPr>
          <w:rStyle w:val="Endnotenzeichen"/>
        </w:rPr>
        <w:endnoteRef/>
      </w:r>
      <w:r>
        <w:rPr>
          <w:rFonts w:ascii="Times New Roman" w:hAnsi="Times New Roman"/>
          <w:sz w:val="24"/>
          <w:szCs w:val="24"/>
        </w:rPr>
        <w:t xml:space="preserve"> Joseph Brodsky, Flucht aus Byzanz, S. 239.</w:t>
      </w:r>
    </w:p>
  </w:endnote>
  <w:endnote w:id="18">
    <w:p w14:paraId="6B755C7E" w14:textId="77777777" w:rsidR="005843D4" w:rsidRDefault="00210D0E">
      <w:pPr>
        <w:pStyle w:val="Endnotentext"/>
      </w:pPr>
      <w:r>
        <w:rPr>
          <w:rStyle w:val="Endnotenzeichen"/>
        </w:rPr>
        <w:endnoteRef/>
      </w:r>
      <w:r>
        <w:rPr>
          <w:rFonts w:ascii="Times New Roman" w:hAnsi="Times New Roman"/>
          <w:sz w:val="24"/>
          <w:szCs w:val="24"/>
        </w:rPr>
        <w:t xml:space="preserve"> Ebd., S. 39.</w:t>
      </w:r>
    </w:p>
  </w:endnote>
  <w:endnote w:id="19">
    <w:p w14:paraId="0AE42B44" w14:textId="2E6ADBA1" w:rsidR="00F169A4" w:rsidRPr="004F3139" w:rsidRDefault="00F169A4" w:rsidP="003F55EF">
      <w:pPr>
        <w:pStyle w:val="Endnotentext"/>
        <w:rPr>
          <w:rFonts w:ascii="Times New Roman" w:hAnsi="Times New Roman"/>
          <w:sz w:val="24"/>
          <w:szCs w:val="24"/>
        </w:rPr>
      </w:pPr>
      <w:r w:rsidRPr="004F3139">
        <w:rPr>
          <w:rStyle w:val="Endnotenzeichen"/>
          <w:rFonts w:ascii="Times New Roman" w:hAnsi="Times New Roman"/>
          <w:sz w:val="24"/>
          <w:szCs w:val="24"/>
        </w:rPr>
        <w:endnoteRef/>
      </w:r>
      <w:r w:rsidRPr="004F3139">
        <w:rPr>
          <w:rFonts w:ascii="Times New Roman" w:hAnsi="Times New Roman"/>
          <w:sz w:val="24"/>
          <w:szCs w:val="24"/>
        </w:rPr>
        <w:t xml:space="preserve"> </w:t>
      </w:r>
      <w:r w:rsidR="001025AC">
        <w:rPr>
          <w:rFonts w:ascii="Times New Roman" w:hAnsi="Times New Roman"/>
          <w:sz w:val="24"/>
          <w:szCs w:val="24"/>
        </w:rPr>
        <w:t>„</w:t>
      </w:r>
      <w:r w:rsidR="004F3139" w:rsidRPr="004F3139">
        <w:rPr>
          <w:rFonts w:ascii="Times New Roman" w:hAnsi="Times New Roman"/>
          <w:sz w:val="24"/>
          <w:szCs w:val="24"/>
        </w:rPr>
        <w:t>George Steiner wurde 1929 in dem Pariser Vorort Neuilly-sur-Seine geboren. Seine Eltern – der Anwalt und Bank</w:t>
      </w:r>
      <w:r w:rsidR="00097C41">
        <w:rPr>
          <w:rFonts w:ascii="Times New Roman" w:hAnsi="Times New Roman"/>
          <w:sz w:val="24"/>
          <w:szCs w:val="24"/>
        </w:rPr>
        <w:t>i</w:t>
      </w:r>
      <w:r w:rsidR="004F3139" w:rsidRPr="004F3139">
        <w:rPr>
          <w:rFonts w:ascii="Times New Roman" w:hAnsi="Times New Roman"/>
          <w:sz w:val="24"/>
          <w:szCs w:val="24"/>
        </w:rPr>
        <w:t>er Frederick Georg Steiner und die High-Society-Lady Else Franzos – waren 1922 aus Wien nach Paris gekommen, um dem zunehmenden Antisemitismus zu entfliehen. Steiner wuchs in Paris und später, nach einer zweiten Flucht, diesmal 1940 vor den Nationalsozialisten, in New York auf. Die Familie kam auf dem letzten Schiff, das noch aus Genua ablegte. Er studierte in Chicago, Harvard und Oxford, wo er mit einer Arbeit über die griechische Tragödie promovierte.</w:t>
      </w:r>
      <w:r w:rsidR="003F55EF">
        <w:rPr>
          <w:rFonts w:ascii="Times New Roman" w:hAnsi="Times New Roman"/>
          <w:sz w:val="24"/>
          <w:szCs w:val="24"/>
        </w:rPr>
        <w:t xml:space="preserve">– </w:t>
      </w:r>
      <w:r w:rsidR="004F3139" w:rsidRPr="004F3139">
        <w:rPr>
          <w:rFonts w:ascii="Times New Roman" w:hAnsi="Times New Roman"/>
          <w:sz w:val="24"/>
          <w:szCs w:val="24"/>
        </w:rPr>
        <w:t xml:space="preserve">Er unterrichtete in Cambridge Literaturwissenschaften, wurde dann Professor in Genf, schrieb </w:t>
      </w:r>
      <w:r w:rsidR="00097C41" w:rsidRPr="004F3139">
        <w:rPr>
          <w:rFonts w:ascii="Times New Roman" w:hAnsi="Times New Roman"/>
          <w:sz w:val="24"/>
          <w:szCs w:val="24"/>
        </w:rPr>
        <w:t>au</w:t>
      </w:r>
      <w:r w:rsidR="001025AC">
        <w:rPr>
          <w:rFonts w:ascii="Times New Roman" w:hAnsi="Times New Roman"/>
          <w:sz w:val="24"/>
          <w:szCs w:val="24"/>
        </w:rPr>
        <w:t>ss</w:t>
      </w:r>
      <w:r w:rsidR="00097C41" w:rsidRPr="004F3139">
        <w:rPr>
          <w:rFonts w:ascii="Times New Roman" w:hAnsi="Times New Roman"/>
          <w:sz w:val="24"/>
          <w:szCs w:val="24"/>
        </w:rPr>
        <w:t>erdem</w:t>
      </w:r>
      <w:r w:rsidR="004F3139" w:rsidRPr="004F3139">
        <w:rPr>
          <w:rFonts w:ascii="Times New Roman" w:hAnsi="Times New Roman"/>
          <w:sz w:val="24"/>
          <w:szCs w:val="24"/>
        </w:rPr>
        <w:t xml:space="preserve"> Literaturkritiken für das prestigeträchtige Magazin </w:t>
      </w:r>
      <w:r w:rsidR="00097C41">
        <w:rPr>
          <w:rFonts w:ascii="Times New Roman" w:hAnsi="Times New Roman"/>
          <w:sz w:val="24"/>
          <w:szCs w:val="24"/>
        </w:rPr>
        <w:t>‚</w:t>
      </w:r>
      <w:r w:rsidR="004F3139" w:rsidRPr="004F3139">
        <w:rPr>
          <w:rFonts w:ascii="Times New Roman" w:hAnsi="Times New Roman"/>
          <w:sz w:val="24"/>
          <w:szCs w:val="24"/>
        </w:rPr>
        <w:t>The New Yorker</w:t>
      </w:r>
      <w:r w:rsidR="00097C41">
        <w:rPr>
          <w:rFonts w:ascii="Times New Roman" w:hAnsi="Times New Roman"/>
          <w:sz w:val="24"/>
          <w:szCs w:val="24"/>
        </w:rPr>
        <w:t>‘</w:t>
      </w:r>
      <w:r w:rsidR="004F3139" w:rsidRPr="004F3139">
        <w:rPr>
          <w:rFonts w:ascii="Times New Roman" w:hAnsi="Times New Roman"/>
          <w:sz w:val="24"/>
          <w:szCs w:val="24"/>
        </w:rPr>
        <w:t>. Dank der Initiative seiner mehrsprachigen Mutter sprach Steiner fliessend Deutsch, Englisch und Französisch, ausserdem Italienisch – all diese Sprachen seien das Flackern in seinem Kopf gewesen, das sein Denken angetrieben habe, sagte Steiner – und die Fragen, die ihn umtrieben: Warum sprechen wir, warum hassen und lieben wir in der Sprache, und wie kann Sprache so gewaltvoll sein?</w:t>
      </w:r>
      <w:r w:rsidR="004F3139" w:rsidRPr="004F3139">
        <w:t xml:space="preserve"> </w:t>
      </w:r>
      <w:r w:rsidR="004F3139" w:rsidRPr="004F3139">
        <w:rPr>
          <w:rFonts w:ascii="Times New Roman" w:hAnsi="Times New Roman"/>
          <w:sz w:val="24"/>
          <w:szCs w:val="24"/>
        </w:rPr>
        <w:t xml:space="preserve">Die letzten Jahre seines Lebens verbrachte Steiner mit seiner Frau, der amerikanischen Historikerin Zara Shakow, in Cambridge. Dort ist er </w:t>
      </w:r>
      <w:r w:rsidR="004F3139">
        <w:rPr>
          <w:rFonts w:ascii="Times New Roman" w:hAnsi="Times New Roman"/>
          <w:sz w:val="24"/>
          <w:szCs w:val="24"/>
        </w:rPr>
        <w:t>im Februar 2020</w:t>
      </w:r>
      <w:r w:rsidR="004F3139" w:rsidRPr="004F3139">
        <w:rPr>
          <w:rFonts w:ascii="Times New Roman" w:hAnsi="Times New Roman"/>
          <w:sz w:val="24"/>
          <w:szCs w:val="24"/>
        </w:rPr>
        <w:t xml:space="preserve"> 90-jährig gestorben</w:t>
      </w:r>
      <w:r w:rsidR="001025AC">
        <w:rPr>
          <w:rFonts w:ascii="Times New Roman" w:hAnsi="Times New Roman"/>
          <w:sz w:val="24"/>
          <w:szCs w:val="24"/>
        </w:rPr>
        <w:t>.“</w:t>
      </w:r>
      <w:r w:rsidR="003F55EF">
        <w:rPr>
          <w:rFonts w:ascii="Times New Roman" w:hAnsi="Times New Roman"/>
          <w:sz w:val="24"/>
          <w:szCs w:val="24"/>
        </w:rPr>
        <w:t xml:space="preserve"> (</w:t>
      </w:r>
      <w:r w:rsidR="003F55EF" w:rsidRPr="003F55EF">
        <w:rPr>
          <w:rFonts w:ascii="Times New Roman" w:hAnsi="Times New Roman"/>
          <w:sz w:val="24"/>
          <w:szCs w:val="24"/>
        </w:rPr>
        <w:t xml:space="preserve">Zum Tod von George Steiner: Vor nichts den Geist </w:t>
      </w:r>
      <w:r w:rsidR="005D63E6">
        <w:rPr>
          <w:rFonts w:ascii="Times New Roman" w:hAnsi="Times New Roman"/>
          <w:sz w:val="24"/>
          <w:szCs w:val="24"/>
        </w:rPr>
        <w:t>verschliessen</w:t>
      </w:r>
      <w:r w:rsidR="003F55EF" w:rsidRPr="003F55EF">
        <w:rPr>
          <w:rFonts w:ascii="Times New Roman" w:hAnsi="Times New Roman"/>
          <w:sz w:val="24"/>
          <w:szCs w:val="24"/>
        </w:rPr>
        <w:t xml:space="preserve"> </w:t>
      </w:r>
      <w:r w:rsidR="003F55EF">
        <w:rPr>
          <w:rFonts w:ascii="Times New Roman" w:hAnsi="Times New Roman"/>
          <w:sz w:val="24"/>
          <w:szCs w:val="24"/>
        </w:rPr>
        <w:t>–</w:t>
      </w:r>
      <w:r w:rsidR="003F55EF" w:rsidRPr="003F55EF">
        <w:rPr>
          <w:rFonts w:ascii="Times New Roman" w:hAnsi="Times New Roman"/>
          <w:sz w:val="24"/>
          <w:szCs w:val="24"/>
        </w:rPr>
        <w:t xml:space="preserve"> NZZ</w:t>
      </w:r>
      <w:r w:rsidR="003F55EF">
        <w:rPr>
          <w:rFonts w:ascii="Times New Roman" w:hAnsi="Times New Roman"/>
          <w:sz w:val="24"/>
          <w:szCs w:val="24"/>
        </w:rPr>
        <w:t xml:space="preserve"> </w:t>
      </w:r>
      <w:r w:rsidR="003F55EF" w:rsidRPr="003F55EF">
        <w:rPr>
          <w:rFonts w:ascii="Times New Roman" w:hAnsi="Times New Roman"/>
          <w:sz w:val="24"/>
          <w:szCs w:val="24"/>
        </w:rPr>
        <w:t xml:space="preserve">https://www.nzz.ch </w:t>
      </w:r>
      <w:r w:rsidR="003F55EF">
        <w:rPr>
          <w:rFonts w:ascii="Times New Roman" w:hAnsi="Times New Roman"/>
          <w:sz w:val="24"/>
          <w:szCs w:val="24"/>
        </w:rPr>
        <w:t>‚</w:t>
      </w:r>
      <w:r w:rsidR="003F55EF" w:rsidRPr="003F55EF">
        <w:rPr>
          <w:rFonts w:ascii="Times New Roman" w:hAnsi="Times New Roman"/>
          <w:sz w:val="24"/>
          <w:szCs w:val="24"/>
        </w:rPr>
        <w:t>feuilleton</w:t>
      </w:r>
      <w:r w:rsidR="003F55EF">
        <w:rPr>
          <w:rFonts w:ascii="Times New Roman" w:hAnsi="Times New Roman"/>
          <w:sz w:val="24"/>
          <w:szCs w:val="24"/>
        </w:rPr>
        <w:t>‘</w:t>
      </w:r>
      <w:r w:rsidR="003F55EF" w:rsidRPr="003F55EF">
        <w:rPr>
          <w:rFonts w:ascii="Times New Roman" w:hAnsi="Times New Roman"/>
          <w:sz w:val="24"/>
          <w:szCs w:val="24"/>
        </w:rPr>
        <w:t xml:space="preserve"> zum-tod-von-george-ste</w:t>
      </w:r>
      <w:r w:rsidR="003F55EF">
        <w:rPr>
          <w:rFonts w:ascii="Times New Roman" w:hAnsi="Times New Roman"/>
          <w:sz w:val="24"/>
          <w:szCs w:val="24"/>
        </w:rPr>
        <w:t>iner</w:t>
      </w:r>
      <w:r w:rsidR="00C57649">
        <w:rPr>
          <w:rFonts w:ascii="Times New Roman" w:hAnsi="Times New Roman"/>
          <w:sz w:val="24"/>
          <w:szCs w:val="24"/>
        </w:rPr>
        <w:t xml:space="preserve"> – (</w:t>
      </w:r>
      <w:r w:rsidR="003F55EF" w:rsidRPr="003F55EF">
        <w:rPr>
          <w:rFonts w:ascii="Times New Roman" w:hAnsi="Times New Roman"/>
          <w:sz w:val="24"/>
          <w:szCs w:val="24"/>
        </w:rPr>
        <w:t>04.02.2020</w:t>
      </w:r>
      <w:r w:rsidR="003F55EF">
        <w:rPr>
          <w:rFonts w:ascii="Times New Roman" w:hAnsi="Times New Roman"/>
          <w:sz w:val="24"/>
          <w:szCs w:val="24"/>
        </w:rPr>
        <w:t>.)</w:t>
      </w:r>
    </w:p>
  </w:endnote>
  <w:endnote w:id="20">
    <w:p w14:paraId="1101CA4E" w14:textId="702F0DC2" w:rsidR="005843D4" w:rsidRDefault="00210D0E">
      <w:pPr>
        <w:pStyle w:val="Endnotentext"/>
      </w:pPr>
      <w:r w:rsidRPr="004F3139">
        <w:rPr>
          <w:rStyle w:val="Endnotenzeichen"/>
          <w:rFonts w:ascii="Times New Roman" w:hAnsi="Times New Roman"/>
          <w:sz w:val="24"/>
          <w:szCs w:val="24"/>
        </w:rPr>
        <w:endnoteRef/>
      </w:r>
      <w:r w:rsidRPr="004F3139">
        <w:rPr>
          <w:rFonts w:ascii="Times New Roman" w:hAnsi="Times New Roman"/>
          <w:sz w:val="24"/>
          <w:szCs w:val="24"/>
        </w:rPr>
        <w:t xml:space="preserve"> „Nur in diesem sprachlichen</w:t>
      </w:r>
      <w:r>
        <w:rPr>
          <w:rFonts w:ascii="Times New Roman" w:hAnsi="Times New Roman"/>
          <w:sz w:val="24"/>
          <w:szCs w:val="24"/>
        </w:rPr>
        <w:t xml:space="preserve"> und emotionalen Kontext wird Heideggers Methode verständlich. Sein und Zeit ist ein außerordentlich originelles Produkt. Doch es hat ausgeprägte Verwandtschaft mit der genau gleichzeitigen Konstellation des Apokalyptischen. Wie diese Werke möchte es die Sprache der unmittelbaren deutschen Vergangenheit überwinden und sowohl kraft radikaler Erfindung als auch durch eine selektive Rückkehr zu </w:t>
      </w:r>
      <w:r w:rsidR="001025AC">
        <w:rPr>
          <w:rFonts w:ascii="Times New Roman" w:hAnsi="Times New Roman"/>
          <w:sz w:val="24"/>
          <w:szCs w:val="24"/>
        </w:rPr>
        <w:t>‚</w:t>
      </w:r>
      <w:r>
        <w:rPr>
          <w:rFonts w:ascii="Times New Roman" w:hAnsi="Times New Roman"/>
          <w:sz w:val="24"/>
          <w:szCs w:val="24"/>
        </w:rPr>
        <w:t>vergessenen« Quellen</w:t>
      </w:r>
      <w:r w:rsidR="001025AC">
        <w:rPr>
          <w:rFonts w:ascii="Times New Roman" w:hAnsi="Times New Roman"/>
          <w:sz w:val="24"/>
          <w:szCs w:val="24"/>
        </w:rPr>
        <w:t>‘</w:t>
      </w:r>
      <w:r>
        <w:rPr>
          <w:rFonts w:ascii="Times New Roman" w:hAnsi="Times New Roman"/>
          <w:sz w:val="24"/>
          <w:szCs w:val="24"/>
        </w:rPr>
        <w:t xml:space="preserve"> eine neue Sprechweise formen. Karl Löwith war wahrscheinlich der erste, der sich zu den Ähnlichkeiten in Rhetorik und ontologischer Sicht äußerte, die den Stern der Erlösung mit Sein und Zeit verbinden.</w:t>
      </w:r>
      <w:r w:rsidR="001025AC">
        <w:rPr>
          <w:rFonts w:ascii="Times New Roman" w:hAnsi="Times New Roman"/>
          <w:sz w:val="24"/>
          <w:szCs w:val="24"/>
        </w:rPr>
        <w:t>“</w:t>
      </w:r>
      <w:r>
        <w:rPr>
          <w:rFonts w:ascii="Times New Roman" w:hAnsi="Times New Roman"/>
          <w:sz w:val="24"/>
          <w:szCs w:val="24"/>
        </w:rPr>
        <w:t xml:space="preserve"> (Georg Steiner. Martin Heidegger. Eine Einführung. München Wien, 1989, S. 14</w:t>
      </w:r>
      <w:r w:rsidR="001025AC">
        <w:rPr>
          <w:rFonts w:ascii="Times New Roman" w:hAnsi="Times New Roman"/>
          <w:sz w:val="24"/>
          <w:szCs w:val="24"/>
        </w:rPr>
        <w:t>.</w:t>
      </w:r>
      <w:r>
        <w:rPr>
          <w:rFonts w:ascii="Times New Roman" w:hAnsi="Times New Roman"/>
          <w:sz w:val="24"/>
          <w:szCs w:val="24"/>
        </w:rPr>
        <w:t>)</w:t>
      </w:r>
    </w:p>
  </w:endnote>
  <w:endnote w:id="21">
    <w:p w14:paraId="382E9E39" w14:textId="1420FBEF" w:rsidR="00EA4FC6" w:rsidRPr="00EA4FC6" w:rsidRDefault="00EA4FC6">
      <w:pPr>
        <w:pStyle w:val="Endnotentext"/>
        <w:rPr>
          <w:rFonts w:ascii="Times New Roman" w:hAnsi="Times New Roman"/>
          <w:sz w:val="24"/>
          <w:szCs w:val="24"/>
        </w:rPr>
      </w:pPr>
      <w:r w:rsidRPr="00EA4FC6">
        <w:rPr>
          <w:rStyle w:val="Endnotenzeichen"/>
          <w:rFonts w:ascii="Times New Roman" w:hAnsi="Times New Roman"/>
          <w:sz w:val="24"/>
          <w:szCs w:val="24"/>
        </w:rPr>
        <w:endnoteRef/>
      </w:r>
      <w:r w:rsidRPr="00EA4FC6">
        <w:rPr>
          <w:rFonts w:ascii="Times New Roman" w:hAnsi="Times New Roman"/>
          <w:sz w:val="24"/>
          <w:szCs w:val="24"/>
        </w:rPr>
        <w:t xml:space="preserve"> Georg Steiner</w:t>
      </w:r>
      <w:r w:rsidR="00222C59">
        <w:rPr>
          <w:rFonts w:ascii="Times New Roman" w:hAnsi="Times New Roman"/>
          <w:sz w:val="24"/>
          <w:szCs w:val="24"/>
        </w:rPr>
        <w:t>,</w:t>
      </w:r>
      <w:r w:rsidRPr="00EA4FC6">
        <w:rPr>
          <w:rFonts w:ascii="Times New Roman" w:hAnsi="Times New Roman"/>
          <w:sz w:val="24"/>
          <w:szCs w:val="24"/>
        </w:rPr>
        <w:t xml:space="preserve"> Martin Heidegger, S. 12</w:t>
      </w:r>
      <w:r>
        <w:rPr>
          <w:rFonts w:ascii="Times New Roman" w:hAnsi="Times New Roman"/>
          <w:sz w:val="24"/>
          <w:szCs w:val="24"/>
        </w:rPr>
        <w:t>.</w:t>
      </w:r>
    </w:p>
  </w:endnote>
  <w:endnote w:id="22">
    <w:p w14:paraId="2CFD7179" w14:textId="44A6E0DF" w:rsidR="00A83144" w:rsidRPr="009F31A9" w:rsidRDefault="00A83144">
      <w:pPr>
        <w:pStyle w:val="Endnotentext"/>
        <w:rPr>
          <w:rFonts w:ascii="Times New Roman" w:hAnsi="Times New Roman"/>
          <w:sz w:val="24"/>
          <w:szCs w:val="24"/>
        </w:rPr>
      </w:pPr>
      <w:r w:rsidRPr="009F31A9">
        <w:rPr>
          <w:rStyle w:val="Endnotenzeichen"/>
          <w:rFonts w:ascii="Times New Roman" w:hAnsi="Times New Roman"/>
          <w:sz w:val="24"/>
          <w:szCs w:val="24"/>
        </w:rPr>
        <w:endnoteRef/>
      </w:r>
      <w:r w:rsidRPr="009F31A9">
        <w:rPr>
          <w:rFonts w:ascii="Times New Roman" w:hAnsi="Times New Roman"/>
          <w:sz w:val="24"/>
          <w:szCs w:val="24"/>
        </w:rPr>
        <w:t xml:space="preserve"> </w:t>
      </w:r>
      <w:r w:rsidR="009F31A9" w:rsidRPr="009F31A9">
        <w:rPr>
          <w:rFonts w:ascii="Times New Roman" w:hAnsi="Times New Roman"/>
          <w:sz w:val="24"/>
          <w:szCs w:val="24"/>
        </w:rPr>
        <w:t>Georg Steiner,</w:t>
      </w:r>
      <w:r w:rsidR="00EA4FC6">
        <w:rPr>
          <w:rFonts w:ascii="Times New Roman" w:hAnsi="Times New Roman"/>
          <w:sz w:val="24"/>
          <w:szCs w:val="24"/>
        </w:rPr>
        <w:t xml:space="preserve"> ebd.</w:t>
      </w:r>
      <w:r w:rsidR="009F31A9" w:rsidRPr="009F31A9">
        <w:rPr>
          <w:rFonts w:ascii="Times New Roman" w:hAnsi="Times New Roman"/>
          <w:sz w:val="24"/>
          <w:szCs w:val="24"/>
        </w:rPr>
        <w:t xml:space="preserve"> S. 13.</w:t>
      </w:r>
    </w:p>
  </w:endnote>
  <w:endnote w:id="23">
    <w:p w14:paraId="0CBABC60" w14:textId="77777777" w:rsidR="005843D4" w:rsidRDefault="00210D0E">
      <w:pPr>
        <w:pStyle w:val="Endnotentext"/>
      </w:pPr>
      <w:r>
        <w:rPr>
          <w:rStyle w:val="Endnotenzeichen"/>
        </w:rPr>
        <w:endnoteRef/>
      </w:r>
      <w:r>
        <w:rPr>
          <w:rFonts w:ascii="Times New Roman" w:hAnsi="Times New Roman"/>
          <w:sz w:val="24"/>
          <w:szCs w:val="24"/>
        </w:rPr>
        <w:t xml:space="preserve"> Göttliche Offenbarung senkrecht von oben, NZZ vom 14.04.2011.</w:t>
      </w:r>
    </w:p>
  </w:endnote>
  <w:endnote w:id="24">
    <w:p w14:paraId="72D95E87" w14:textId="7697D736" w:rsidR="005843D4" w:rsidRDefault="00210D0E">
      <w:pPr>
        <w:pStyle w:val="Endnotentext"/>
      </w:pPr>
      <w:r>
        <w:rPr>
          <w:rStyle w:val="Endnotenzeichen"/>
        </w:rPr>
        <w:endnoteRef/>
      </w:r>
      <w:r>
        <w:rPr>
          <w:rFonts w:ascii="Times New Roman" w:hAnsi="Times New Roman"/>
          <w:sz w:val="24"/>
          <w:szCs w:val="24"/>
        </w:rPr>
        <w:t xml:space="preserve"> </w:t>
      </w:r>
      <w:r w:rsidR="003E4EF0">
        <w:rPr>
          <w:rFonts w:ascii="Times New Roman" w:hAnsi="Times New Roman"/>
          <w:sz w:val="24"/>
          <w:szCs w:val="24"/>
        </w:rPr>
        <w:t>Franz Rosenzweig an Otto Loewie, 28.6.1</w:t>
      </w:r>
      <w:r w:rsidR="009A32D6">
        <w:rPr>
          <w:rFonts w:ascii="Times New Roman" w:hAnsi="Times New Roman"/>
          <w:sz w:val="24"/>
          <w:szCs w:val="24"/>
        </w:rPr>
        <w:t>9</w:t>
      </w:r>
      <w:r w:rsidR="003E4EF0">
        <w:rPr>
          <w:rFonts w:ascii="Times New Roman" w:hAnsi="Times New Roman"/>
          <w:sz w:val="24"/>
          <w:szCs w:val="24"/>
        </w:rPr>
        <w:t>28, GS I,2, S. 1190</w:t>
      </w:r>
      <w:r>
        <w:rPr>
          <w:rFonts w:ascii="Times New Roman" w:hAnsi="Times New Roman"/>
          <w:sz w:val="24"/>
          <w:szCs w:val="24"/>
        </w:rPr>
        <w:t>.</w:t>
      </w:r>
    </w:p>
  </w:endnote>
  <w:endnote w:id="25">
    <w:p w14:paraId="17FC371E" w14:textId="77777777" w:rsidR="00542098" w:rsidRDefault="00542098" w:rsidP="00542098">
      <w:pPr>
        <w:pStyle w:val="Endnotentext"/>
      </w:pPr>
      <w:r>
        <w:rPr>
          <w:rStyle w:val="Endnotenzeichen"/>
        </w:rPr>
        <w:endnoteRef/>
      </w:r>
      <w:r>
        <w:rPr>
          <w:rFonts w:ascii="Times New Roman" w:hAnsi="Times New Roman"/>
          <w:sz w:val="24"/>
          <w:szCs w:val="24"/>
        </w:rPr>
        <w:t xml:space="preserve"> Es würde den Rahmen dieser Arbeit bei Weitem sprengen, wenn an dieser Stelle das Verhältnis von Expressionismus und dem russischen Symbolismus näher bestimmt werden sollte. „Das künstlerische, soziale und sozialpsychische Gesamtphänomen dieser Epoche wurde bisher begrifflich nicht erfaßt, wie diese Epoche bisher nie einer umfassen Analyse für wert befunden wurde. Bezeichnend ist, daß die marxistischen Theoretiker, die sich früh mit dieser Epoche auseinandersetzten, für diese keine einheitliche Erklärung hatten. […] Für Lenin und Volkov […] ist der Symbolismus die Initialphase der Poesie einer Nation, die schon in die imperialistische des Kapitalismus eingetreten ist“ </w:t>
      </w:r>
      <w:bookmarkStart w:id="1" w:name="_Hlk104942255"/>
      <w:r>
        <w:rPr>
          <w:rFonts w:ascii="Times New Roman" w:hAnsi="Times New Roman"/>
          <w:sz w:val="24"/>
          <w:szCs w:val="24"/>
        </w:rPr>
        <w:t>(Jutta Scherrer, Die Petersburger religiös-philosophischen Vereinigungen, S. 41-42</w:t>
      </w:r>
      <w:bookmarkEnd w:id="1"/>
      <w:r>
        <w:rPr>
          <w:rFonts w:ascii="Times New Roman" w:hAnsi="Times New Roman"/>
          <w:sz w:val="24"/>
          <w:szCs w:val="24"/>
        </w:rPr>
        <w:t>).</w:t>
      </w:r>
    </w:p>
  </w:endnote>
  <w:endnote w:id="26">
    <w:p w14:paraId="28AA1D52" w14:textId="64FF67B7" w:rsidR="00397324" w:rsidRDefault="00397324" w:rsidP="00397324">
      <w:pPr>
        <w:pStyle w:val="Endnotentext"/>
      </w:pPr>
      <w:r>
        <w:rPr>
          <w:rStyle w:val="Endnotenzeichen"/>
        </w:rPr>
        <w:endnoteRef/>
      </w:r>
      <w:r>
        <w:rPr>
          <w:rFonts w:ascii="Times New Roman" w:hAnsi="Times New Roman"/>
          <w:sz w:val="24"/>
          <w:szCs w:val="24"/>
        </w:rPr>
        <w:t xml:space="preserve"> Dimitri Sergejewitsch Mereschkowski (1865–1941)</w:t>
      </w:r>
      <w:r w:rsidR="009A32D6">
        <w:t>,</w:t>
      </w:r>
      <w:r w:rsidR="009A32D6" w:rsidRPr="009A32D6">
        <w:rPr>
          <w:rFonts w:ascii="Times New Roman" w:hAnsi="Times New Roman"/>
          <w:sz w:val="24"/>
          <w:szCs w:val="24"/>
        </w:rPr>
        <w:t xml:space="preserve"> dessen Vater Hofbeamter aus ukrainischem Adel war, studierte von 1884 bis 1889 in seiner Geburtsstadt Sankt Petersburg Geschichte. 1888 erschien sein erster Lyrikband, 1889 heiratete er die Poetin Sinaida Nikolaewna Hippius (Gippius). Die Eheleute unterhielten seit 1901 in St. Petersburg und in der Emigration seit 1920 in Paris („Grüne Lampe“) einen theologisch geprägten Literatursalon. Sie gelten als geistige Wegbereiter des Russischen Symbolismus. Ihr Salon galt als ein Einfluss nehmendes Zentrum christlich-religiös völkischer Intellektueller</w:t>
      </w:r>
      <w:r w:rsidR="009A32D6">
        <w:rPr>
          <w:rFonts w:ascii="Times New Roman" w:hAnsi="Times New Roman"/>
          <w:sz w:val="24"/>
          <w:szCs w:val="24"/>
        </w:rPr>
        <w:t xml:space="preserve"> (vgl. Wikipedia 26.06.2022</w:t>
      </w:r>
      <w:r w:rsidR="000C65FE">
        <w:rPr>
          <w:rFonts w:ascii="Times New Roman" w:hAnsi="Times New Roman"/>
          <w:sz w:val="24"/>
          <w:szCs w:val="24"/>
        </w:rPr>
        <w:t>).</w:t>
      </w:r>
    </w:p>
  </w:endnote>
  <w:endnote w:id="27">
    <w:p w14:paraId="1F3F2030" w14:textId="772EE7E4" w:rsidR="00E22600" w:rsidRDefault="00E22600" w:rsidP="00E22600">
      <w:pPr>
        <w:pStyle w:val="Endnotentext"/>
      </w:pPr>
      <w:r>
        <w:rPr>
          <w:rStyle w:val="Endnotenzeichen"/>
        </w:rPr>
        <w:endnoteRef/>
      </w:r>
      <w:r>
        <w:rPr>
          <w:rFonts w:ascii="Times New Roman" w:hAnsi="Times New Roman"/>
          <w:sz w:val="24"/>
          <w:szCs w:val="24"/>
        </w:rPr>
        <w:t xml:space="preserve">Auf diesen bemerkenswerten (wenngleich noch immer nicht sehr zuverlässigen, durchaus anekdotischen) Beleg war der französische Forscher Dominique Noguez gestoßen, dessen Studie „Lenin Dada“ </w:t>
      </w:r>
      <w:r w:rsidR="000C65FE">
        <w:rPr>
          <w:rFonts w:ascii="Times New Roman" w:hAnsi="Times New Roman"/>
          <w:sz w:val="24"/>
          <w:szCs w:val="24"/>
        </w:rPr>
        <w:t>(</w:t>
      </w:r>
      <w:r w:rsidRPr="00B7438C">
        <w:rPr>
          <w:rFonts w:ascii="Times New Roman" w:hAnsi="Times New Roman"/>
          <w:sz w:val="24"/>
          <w:szCs w:val="24"/>
        </w:rPr>
        <w:t>Noguez, Dominique: Lenin Dada. Essay. Zürich 1990</w:t>
      </w:r>
      <w:r w:rsidR="000C65FE">
        <w:rPr>
          <w:rFonts w:ascii="Times New Roman" w:hAnsi="Times New Roman"/>
          <w:sz w:val="24"/>
          <w:szCs w:val="24"/>
        </w:rPr>
        <w:t>) in überarbeiteter Fassung erschienen ist.</w:t>
      </w:r>
    </w:p>
  </w:endnote>
  <w:endnote w:id="28">
    <w:p w14:paraId="6FD0FAEB" w14:textId="77777777" w:rsidR="00397324" w:rsidRDefault="006C30AC">
      <w:pPr>
        <w:pStyle w:val="Endnotentext"/>
        <w:rPr>
          <w:rFonts w:ascii="Times New Roman" w:hAnsi="Times New Roman"/>
          <w:sz w:val="24"/>
          <w:szCs w:val="24"/>
        </w:rPr>
      </w:pPr>
      <w:r w:rsidRPr="00BE02C5">
        <w:rPr>
          <w:rStyle w:val="Endnotenzeichen"/>
          <w:rFonts w:ascii="Times New Roman" w:hAnsi="Times New Roman"/>
          <w:sz w:val="24"/>
          <w:szCs w:val="24"/>
        </w:rPr>
        <w:endnoteRef/>
      </w:r>
      <w:r w:rsidRPr="00BE02C5">
        <w:rPr>
          <w:rFonts w:ascii="Times New Roman" w:hAnsi="Times New Roman"/>
          <w:sz w:val="24"/>
          <w:szCs w:val="24"/>
        </w:rPr>
        <w:t xml:space="preserve"> Hugo Ball (1886-1927), Gründer des Zürcher </w:t>
      </w:r>
      <w:r w:rsidR="00BE02C5" w:rsidRPr="00BE02C5">
        <w:rPr>
          <w:rFonts w:ascii="Times New Roman" w:hAnsi="Times New Roman"/>
          <w:sz w:val="24"/>
          <w:szCs w:val="24"/>
        </w:rPr>
        <w:t>‚</w:t>
      </w:r>
      <w:r w:rsidRPr="00BE02C5">
        <w:rPr>
          <w:rFonts w:ascii="Times New Roman" w:hAnsi="Times New Roman"/>
          <w:sz w:val="24"/>
          <w:szCs w:val="24"/>
        </w:rPr>
        <w:t>Cabaret Voltaire</w:t>
      </w:r>
      <w:r w:rsidR="00BE02C5" w:rsidRPr="00BE02C5">
        <w:rPr>
          <w:rFonts w:ascii="Times New Roman" w:hAnsi="Times New Roman"/>
          <w:sz w:val="24"/>
          <w:szCs w:val="24"/>
        </w:rPr>
        <w:t>‘</w:t>
      </w:r>
      <w:r w:rsidRPr="00BE02C5">
        <w:rPr>
          <w:rFonts w:ascii="Times New Roman" w:hAnsi="Times New Roman"/>
          <w:sz w:val="24"/>
          <w:szCs w:val="24"/>
        </w:rPr>
        <w:t xml:space="preserve"> und Erfinder des Dadais</w:t>
      </w:r>
    </w:p>
    <w:p w14:paraId="662EB230" w14:textId="3F36F9D7" w:rsidR="006C30AC" w:rsidRPr="00BE02C5" w:rsidRDefault="006C30AC">
      <w:pPr>
        <w:pStyle w:val="Endnotentext"/>
        <w:rPr>
          <w:rFonts w:ascii="Times New Roman" w:hAnsi="Times New Roman"/>
          <w:sz w:val="24"/>
          <w:szCs w:val="24"/>
        </w:rPr>
      </w:pPr>
      <w:r w:rsidRPr="00BE02C5">
        <w:rPr>
          <w:rFonts w:ascii="Times New Roman" w:hAnsi="Times New Roman"/>
          <w:sz w:val="24"/>
          <w:szCs w:val="24"/>
        </w:rPr>
        <w:t>mus ist einer der</w:t>
      </w:r>
      <w:r w:rsidR="00BE02C5" w:rsidRPr="00BE02C5">
        <w:rPr>
          <w:rFonts w:ascii="Times New Roman" w:hAnsi="Times New Roman"/>
          <w:sz w:val="24"/>
          <w:szCs w:val="24"/>
        </w:rPr>
        <w:t xml:space="preserve"> bemerkenswertesten </w:t>
      </w:r>
      <w:r w:rsidRPr="00BE02C5">
        <w:rPr>
          <w:rFonts w:ascii="Times New Roman" w:hAnsi="Times New Roman"/>
          <w:sz w:val="24"/>
          <w:szCs w:val="24"/>
        </w:rPr>
        <w:t xml:space="preserve">und </w:t>
      </w:r>
      <w:r w:rsidR="00BE02C5" w:rsidRPr="00BE02C5">
        <w:rPr>
          <w:rFonts w:ascii="Times New Roman" w:hAnsi="Times New Roman"/>
          <w:sz w:val="24"/>
          <w:szCs w:val="24"/>
        </w:rPr>
        <w:t>erregendsten</w:t>
      </w:r>
      <w:r w:rsidRPr="00BE02C5">
        <w:rPr>
          <w:rFonts w:ascii="Times New Roman" w:hAnsi="Times New Roman"/>
          <w:sz w:val="24"/>
          <w:szCs w:val="24"/>
        </w:rPr>
        <w:t xml:space="preserve"> Figuren der literarischen Moderne. Sein</w:t>
      </w:r>
      <w:r w:rsidR="00CF6ACF">
        <w:rPr>
          <w:rFonts w:ascii="Times New Roman" w:hAnsi="Times New Roman"/>
          <w:sz w:val="24"/>
          <w:szCs w:val="24"/>
        </w:rPr>
        <w:t>e</w:t>
      </w:r>
      <w:r w:rsidRPr="00BE02C5">
        <w:rPr>
          <w:rFonts w:ascii="Times New Roman" w:hAnsi="Times New Roman"/>
          <w:sz w:val="24"/>
          <w:szCs w:val="24"/>
        </w:rPr>
        <w:t xml:space="preserve"> Werk</w:t>
      </w:r>
      <w:r w:rsidR="00BE02C5" w:rsidRPr="00BE02C5">
        <w:rPr>
          <w:rFonts w:ascii="Times New Roman" w:hAnsi="Times New Roman"/>
          <w:sz w:val="24"/>
          <w:szCs w:val="24"/>
        </w:rPr>
        <w:t>e</w:t>
      </w:r>
      <w:r w:rsidRPr="00BE02C5">
        <w:rPr>
          <w:rFonts w:ascii="Times New Roman" w:hAnsi="Times New Roman"/>
          <w:sz w:val="24"/>
          <w:szCs w:val="24"/>
        </w:rPr>
        <w:t xml:space="preserve"> sind von zahlreichen abrupten und scheinbar widersprüchlichen Wandlungen gekennzeichnet</w:t>
      </w:r>
      <w:r w:rsidR="00BE02C5" w:rsidRPr="00BE02C5">
        <w:rPr>
          <w:rFonts w:ascii="Times New Roman" w:hAnsi="Times New Roman"/>
          <w:sz w:val="24"/>
          <w:szCs w:val="24"/>
        </w:rPr>
        <w:t>. „</w:t>
      </w:r>
      <w:r w:rsidRPr="00BE02C5">
        <w:rPr>
          <w:rFonts w:ascii="Times New Roman" w:hAnsi="Times New Roman"/>
          <w:sz w:val="24"/>
          <w:szCs w:val="24"/>
        </w:rPr>
        <w:t>Wie waren wir Dir dankbar für den heissen, rücksichtslosen Wahrheitsdrang deiner Zeitkritik!</w:t>
      </w:r>
      <w:r w:rsidR="00CF6ACF">
        <w:rPr>
          <w:rFonts w:ascii="Times New Roman" w:hAnsi="Times New Roman"/>
          <w:sz w:val="24"/>
          <w:szCs w:val="24"/>
        </w:rPr>
        <w:t>“</w:t>
      </w:r>
      <w:r w:rsidRPr="00BE02C5">
        <w:rPr>
          <w:rFonts w:ascii="Times New Roman" w:hAnsi="Times New Roman"/>
          <w:sz w:val="24"/>
          <w:szCs w:val="24"/>
        </w:rPr>
        <w:t xml:space="preserve"> schrieb einst sein Freund Hermann Hesse, während Friedrich Glauser festhielt: </w:t>
      </w:r>
      <w:r w:rsidR="00BE02C5" w:rsidRPr="00BE02C5">
        <w:rPr>
          <w:rFonts w:ascii="Times New Roman" w:hAnsi="Times New Roman"/>
          <w:sz w:val="24"/>
          <w:szCs w:val="24"/>
        </w:rPr>
        <w:t>„</w:t>
      </w:r>
      <w:r w:rsidRPr="00BE02C5">
        <w:rPr>
          <w:rFonts w:ascii="Times New Roman" w:hAnsi="Times New Roman"/>
          <w:sz w:val="24"/>
          <w:szCs w:val="24"/>
        </w:rPr>
        <w:t>Das war ein Mensch von einer Sauberkeit, wie sie wohl alle hundert Jahre nur einmal vorkommt. Ball war einer jener seltenen Menschen, denen Eitelkeit und Pose völlig fremd sind. Er stellte nichts vor, er war.</w:t>
      </w:r>
      <w:r w:rsidR="00CF6ACF">
        <w:rPr>
          <w:rFonts w:ascii="Times New Roman" w:hAnsi="Times New Roman"/>
          <w:sz w:val="24"/>
          <w:szCs w:val="24"/>
        </w:rPr>
        <w:t>“</w:t>
      </w:r>
      <w:r w:rsidR="00BE02C5" w:rsidRPr="00BE02C5">
        <w:rPr>
          <w:rFonts w:ascii="Times New Roman" w:hAnsi="Times New Roman"/>
          <w:sz w:val="24"/>
          <w:szCs w:val="24"/>
        </w:rPr>
        <w:t xml:space="preserve"> Vgl. https://www.nimbusbooks.ch/buch/hugo-ball-dichter-denker-dadaist</w:t>
      </w:r>
      <w:r w:rsidR="00397324">
        <w:rPr>
          <w:rFonts w:ascii="Times New Roman" w:hAnsi="Times New Roman"/>
          <w:sz w:val="24"/>
          <w:szCs w:val="24"/>
        </w:rPr>
        <w:t>.</w:t>
      </w:r>
    </w:p>
  </w:endnote>
  <w:endnote w:id="29">
    <w:p w14:paraId="53C298FE" w14:textId="77777777" w:rsidR="00E22600" w:rsidRDefault="00E22600" w:rsidP="00E22600">
      <w:pPr>
        <w:pStyle w:val="Endnotentext"/>
      </w:pPr>
      <w:r>
        <w:rPr>
          <w:rStyle w:val="Endnotenzeichen"/>
        </w:rPr>
        <w:endnoteRef/>
      </w:r>
      <w:r w:rsidRPr="00B7438C">
        <w:rPr>
          <w:rFonts w:ascii="Times New Roman" w:hAnsi="Times New Roman"/>
          <w:sz w:val="24"/>
          <w:szCs w:val="24"/>
        </w:rPr>
        <w:t xml:space="preserve"> Hugo Ball wohnte Spiegelgasse 1, Lenin Spiegelgasse14.</w:t>
      </w:r>
    </w:p>
  </w:endnote>
  <w:endnote w:id="30">
    <w:p w14:paraId="6B743405" w14:textId="0C98EF96" w:rsidR="00E22600" w:rsidRPr="0077374C" w:rsidRDefault="00E22600" w:rsidP="00E22600">
      <w:pPr>
        <w:pStyle w:val="Endnotentext"/>
        <w:rPr>
          <w:rFonts w:ascii="Times New Roman" w:hAnsi="Times New Roman"/>
          <w:sz w:val="24"/>
          <w:szCs w:val="24"/>
        </w:rPr>
      </w:pPr>
      <w:r>
        <w:rPr>
          <w:rStyle w:val="Endnotenzeichen"/>
        </w:rPr>
        <w:endnoteRef/>
      </w:r>
      <w:r>
        <w:rPr>
          <w:rFonts w:ascii="Times New Roman" w:hAnsi="Times New Roman"/>
          <w:sz w:val="24"/>
          <w:szCs w:val="24"/>
        </w:rPr>
        <w:t xml:space="preserve"> </w:t>
      </w:r>
      <w:r w:rsidRPr="0077374C">
        <w:rPr>
          <w:rFonts w:ascii="Times New Roman" w:hAnsi="Times New Roman"/>
          <w:sz w:val="24"/>
          <w:szCs w:val="24"/>
        </w:rPr>
        <w:t xml:space="preserve">https://www.nzz.ch </w:t>
      </w:r>
      <w:r w:rsidR="008B54BA">
        <w:rPr>
          <w:rFonts w:ascii="Times New Roman" w:hAnsi="Times New Roman"/>
          <w:sz w:val="24"/>
          <w:szCs w:val="24"/>
        </w:rPr>
        <w:t>‚</w:t>
      </w:r>
      <w:r w:rsidRPr="0077374C">
        <w:rPr>
          <w:rFonts w:ascii="Times New Roman" w:hAnsi="Times New Roman"/>
          <w:sz w:val="24"/>
          <w:szCs w:val="24"/>
        </w:rPr>
        <w:t>Feuilleton</w:t>
      </w:r>
      <w:r w:rsidR="008B54BA">
        <w:rPr>
          <w:rFonts w:ascii="Times New Roman" w:hAnsi="Times New Roman"/>
          <w:sz w:val="24"/>
          <w:szCs w:val="24"/>
        </w:rPr>
        <w:t>‘</w:t>
      </w:r>
      <w:r w:rsidRPr="0077374C">
        <w:rPr>
          <w:rFonts w:ascii="Times New Roman" w:hAnsi="Times New Roman"/>
          <w:sz w:val="24"/>
          <w:szCs w:val="24"/>
        </w:rPr>
        <w:t xml:space="preserve"> Was war mit Lenin und Dada? 12. 02. 2016;</w:t>
      </w:r>
      <w:r w:rsidRPr="0077374C">
        <w:t xml:space="preserve"> </w:t>
      </w:r>
      <w:hyperlink r:id="rId1" w:history="1">
        <w:r w:rsidRPr="0077374C">
          <w:rPr>
            <w:rStyle w:val="Hyperlink"/>
            <w:rFonts w:ascii="Times New Roman" w:hAnsi="Times New Roman"/>
            <w:color w:val="auto"/>
            <w:sz w:val="24"/>
            <w:szCs w:val="24"/>
            <w:u w:val="none"/>
          </w:rPr>
          <w:t>https://www.nzz.ch/zuerich/wo-lenin-in-zuerich-spuren-hinterlassen-hat-lenin-und-die-friedlichen-spiesser-ld.146969?reduced=true</w:t>
        </w:r>
      </w:hyperlink>
      <w:r w:rsidRPr="0077374C">
        <w:rPr>
          <w:rFonts w:ascii="Times New Roman" w:hAnsi="Times New Roman"/>
          <w:sz w:val="24"/>
          <w:szCs w:val="24"/>
        </w:rPr>
        <w:t xml:space="preserve"> –„Der russische Revolutionär und die Spiesser“</w:t>
      </w:r>
      <w:r>
        <w:rPr>
          <w:rFonts w:ascii="Times New Roman" w:hAnsi="Times New Roman"/>
          <w:sz w:val="24"/>
          <w:szCs w:val="24"/>
        </w:rPr>
        <w:t xml:space="preserve"> </w:t>
      </w:r>
      <w:r w:rsidRPr="0077374C">
        <w:rPr>
          <w:rFonts w:ascii="Times New Roman" w:hAnsi="Times New Roman"/>
          <w:sz w:val="24"/>
          <w:szCs w:val="24"/>
        </w:rPr>
        <w:t>21.02.2017.</w:t>
      </w:r>
    </w:p>
  </w:endnote>
  <w:endnote w:id="31">
    <w:p w14:paraId="2759BB1E" w14:textId="153621F1" w:rsidR="0094696E" w:rsidRPr="007276F7" w:rsidRDefault="0094696E" w:rsidP="0094696E">
      <w:pPr>
        <w:pStyle w:val="Endnotentext"/>
        <w:rPr>
          <w:rFonts w:ascii="Times New Roman" w:hAnsi="Times New Roman"/>
          <w:sz w:val="24"/>
          <w:szCs w:val="24"/>
        </w:rPr>
      </w:pPr>
      <w:r>
        <w:rPr>
          <w:rStyle w:val="Endnotenzeichen"/>
        </w:rPr>
        <w:endnoteRef/>
      </w:r>
      <w:r>
        <w:rPr>
          <w:rFonts w:ascii="Times New Roman" w:hAnsi="Times New Roman"/>
          <w:sz w:val="24"/>
          <w:szCs w:val="24"/>
        </w:rPr>
        <w:t xml:space="preserve"> Thieme, Karl: </w:t>
      </w:r>
      <w:r w:rsidRPr="007276F7">
        <w:rPr>
          <w:rFonts w:ascii="Times New Roman" w:hAnsi="Times New Roman"/>
          <w:sz w:val="24"/>
          <w:szCs w:val="24"/>
        </w:rPr>
        <w:t>Werk und Leben Franz Rosenzweigs</w:t>
      </w:r>
      <w:r>
        <w:rPr>
          <w:rFonts w:ascii="Times New Roman" w:hAnsi="Times New Roman"/>
          <w:sz w:val="24"/>
          <w:szCs w:val="24"/>
        </w:rPr>
        <w:t xml:space="preserve">, in: Freiburger Rundbriefe. </w:t>
      </w:r>
      <w:r w:rsidRPr="00A55635">
        <w:rPr>
          <w:rFonts w:ascii="Times New Roman" w:hAnsi="Times New Roman"/>
          <w:sz w:val="24"/>
          <w:szCs w:val="24"/>
        </w:rPr>
        <w:t>Beiträge zur För</w:t>
      </w:r>
      <w:r>
        <w:rPr>
          <w:rFonts w:ascii="Times New Roman" w:hAnsi="Times New Roman"/>
          <w:sz w:val="24"/>
          <w:szCs w:val="24"/>
        </w:rPr>
        <w:t>d</w:t>
      </w:r>
      <w:r w:rsidRPr="00A55635">
        <w:rPr>
          <w:rFonts w:ascii="Times New Roman" w:hAnsi="Times New Roman"/>
          <w:sz w:val="24"/>
          <w:szCs w:val="24"/>
        </w:rPr>
        <w:t xml:space="preserve">erung </w:t>
      </w:r>
      <w:r>
        <w:rPr>
          <w:rFonts w:ascii="Times New Roman" w:hAnsi="Times New Roman"/>
          <w:sz w:val="24"/>
          <w:szCs w:val="24"/>
        </w:rPr>
        <w:t>d</w:t>
      </w:r>
      <w:r w:rsidRPr="00A55635">
        <w:rPr>
          <w:rFonts w:ascii="Times New Roman" w:hAnsi="Times New Roman"/>
          <w:sz w:val="24"/>
          <w:szCs w:val="24"/>
        </w:rPr>
        <w:t>er Freun</w:t>
      </w:r>
      <w:r>
        <w:rPr>
          <w:rFonts w:ascii="Times New Roman" w:hAnsi="Times New Roman"/>
          <w:sz w:val="24"/>
          <w:szCs w:val="24"/>
        </w:rPr>
        <w:t>dscha</w:t>
      </w:r>
      <w:r w:rsidRPr="00A55635">
        <w:rPr>
          <w:rFonts w:ascii="Times New Roman" w:hAnsi="Times New Roman"/>
          <w:sz w:val="24"/>
          <w:szCs w:val="24"/>
        </w:rPr>
        <w:t>ft</w:t>
      </w:r>
      <w:r>
        <w:rPr>
          <w:rFonts w:ascii="Times New Roman" w:hAnsi="Times New Roman"/>
          <w:sz w:val="24"/>
          <w:szCs w:val="24"/>
        </w:rPr>
        <w:t xml:space="preserve"> </w:t>
      </w:r>
      <w:r w:rsidRPr="00A55635">
        <w:rPr>
          <w:rFonts w:ascii="Times New Roman" w:hAnsi="Times New Roman"/>
          <w:sz w:val="24"/>
          <w:szCs w:val="24"/>
        </w:rPr>
        <w:t xml:space="preserve">zwischen </w:t>
      </w:r>
      <w:r>
        <w:rPr>
          <w:rFonts w:ascii="Times New Roman" w:hAnsi="Times New Roman"/>
          <w:sz w:val="24"/>
          <w:szCs w:val="24"/>
        </w:rPr>
        <w:t>dem</w:t>
      </w:r>
      <w:r w:rsidRPr="00A55635">
        <w:rPr>
          <w:rFonts w:ascii="Times New Roman" w:hAnsi="Times New Roman"/>
          <w:sz w:val="24"/>
          <w:szCs w:val="24"/>
        </w:rPr>
        <w:t xml:space="preserve"> Alten und </w:t>
      </w:r>
      <w:r>
        <w:rPr>
          <w:rFonts w:ascii="Times New Roman" w:hAnsi="Times New Roman"/>
          <w:sz w:val="24"/>
          <w:szCs w:val="24"/>
        </w:rPr>
        <w:t>d</w:t>
      </w:r>
      <w:r w:rsidRPr="00A55635">
        <w:rPr>
          <w:rFonts w:ascii="Times New Roman" w:hAnsi="Times New Roman"/>
          <w:sz w:val="24"/>
          <w:szCs w:val="24"/>
        </w:rPr>
        <w:t>em Neuen Gotte</w:t>
      </w:r>
      <w:r>
        <w:rPr>
          <w:rFonts w:ascii="Times New Roman" w:hAnsi="Times New Roman"/>
          <w:sz w:val="24"/>
          <w:szCs w:val="24"/>
        </w:rPr>
        <w:t>s</w:t>
      </w:r>
      <w:r w:rsidRPr="00A55635">
        <w:rPr>
          <w:rFonts w:ascii="Times New Roman" w:hAnsi="Times New Roman"/>
          <w:sz w:val="24"/>
          <w:szCs w:val="24"/>
        </w:rPr>
        <w:t>volk</w:t>
      </w:r>
      <w:r>
        <w:rPr>
          <w:rFonts w:ascii="Times New Roman" w:hAnsi="Times New Roman"/>
          <w:sz w:val="24"/>
          <w:szCs w:val="24"/>
        </w:rPr>
        <w:t xml:space="preserve"> </w:t>
      </w:r>
      <w:r w:rsidRPr="00A55635">
        <w:rPr>
          <w:rFonts w:ascii="Times New Roman" w:hAnsi="Times New Roman"/>
          <w:sz w:val="24"/>
          <w:szCs w:val="24"/>
        </w:rPr>
        <w:t>im Gei</w:t>
      </w:r>
      <w:r>
        <w:rPr>
          <w:rFonts w:ascii="Times New Roman" w:hAnsi="Times New Roman"/>
          <w:sz w:val="24"/>
          <w:szCs w:val="24"/>
        </w:rPr>
        <w:t>s</w:t>
      </w:r>
      <w:r w:rsidRPr="00A55635">
        <w:rPr>
          <w:rFonts w:ascii="Times New Roman" w:hAnsi="Times New Roman"/>
          <w:sz w:val="24"/>
          <w:szCs w:val="24"/>
        </w:rPr>
        <w:t>te beider</w:t>
      </w:r>
      <w:r>
        <w:rPr>
          <w:rFonts w:ascii="Times New Roman" w:hAnsi="Times New Roman"/>
          <w:sz w:val="24"/>
          <w:szCs w:val="24"/>
        </w:rPr>
        <w:t xml:space="preserve"> </w:t>
      </w:r>
      <w:r w:rsidRPr="00A55635">
        <w:rPr>
          <w:rFonts w:ascii="Times New Roman" w:hAnsi="Times New Roman"/>
          <w:sz w:val="24"/>
          <w:szCs w:val="24"/>
        </w:rPr>
        <w:t>Testamente</w:t>
      </w:r>
      <w:r>
        <w:rPr>
          <w:rFonts w:ascii="Times New Roman" w:hAnsi="Times New Roman"/>
          <w:sz w:val="24"/>
          <w:szCs w:val="24"/>
        </w:rPr>
        <w:t xml:space="preserve">. </w:t>
      </w:r>
      <w:r w:rsidRPr="00A55635">
        <w:rPr>
          <w:rFonts w:ascii="Times New Roman" w:hAnsi="Times New Roman"/>
          <w:sz w:val="24"/>
          <w:szCs w:val="24"/>
        </w:rPr>
        <w:t>Jahrgang</w:t>
      </w:r>
      <w:r>
        <w:rPr>
          <w:rFonts w:ascii="Times New Roman" w:hAnsi="Times New Roman"/>
          <w:sz w:val="24"/>
          <w:szCs w:val="24"/>
        </w:rPr>
        <w:t xml:space="preserve"> </w:t>
      </w:r>
      <w:r w:rsidRPr="00A55635">
        <w:rPr>
          <w:rFonts w:ascii="Times New Roman" w:hAnsi="Times New Roman"/>
          <w:sz w:val="24"/>
          <w:szCs w:val="24"/>
        </w:rPr>
        <w:t>XV. Folge 1963/64 Freiburg, Januar 1964</w:t>
      </w:r>
      <w:r>
        <w:rPr>
          <w:rFonts w:ascii="Times New Roman" w:hAnsi="Times New Roman"/>
          <w:sz w:val="24"/>
          <w:szCs w:val="24"/>
        </w:rPr>
        <w:t>,</w:t>
      </w:r>
      <w:r w:rsidRPr="00A55635">
        <w:rPr>
          <w:rFonts w:ascii="Times New Roman" w:hAnsi="Times New Roman"/>
          <w:sz w:val="24"/>
          <w:szCs w:val="24"/>
        </w:rPr>
        <w:t xml:space="preserve"> Nummer 57/60</w:t>
      </w:r>
      <w:r>
        <w:rPr>
          <w:rFonts w:ascii="Times New Roman" w:hAnsi="Times New Roman"/>
          <w:sz w:val="24"/>
          <w:szCs w:val="24"/>
        </w:rPr>
        <w:t>, S. 13-19, hier: S. 16.</w:t>
      </w:r>
    </w:p>
  </w:endnote>
  <w:endnote w:id="32">
    <w:p w14:paraId="386C24F9" w14:textId="7D193102" w:rsidR="0094696E" w:rsidRDefault="0094696E" w:rsidP="0094696E">
      <w:pPr>
        <w:spacing w:after="0"/>
        <w:jc w:val="both"/>
      </w:pPr>
      <w:r>
        <w:rPr>
          <w:rStyle w:val="Endnotenzeichen"/>
        </w:rPr>
        <w:endnoteRef/>
      </w:r>
      <w:r>
        <w:rPr>
          <w:rFonts w:ascii="Times New Roman" w:hAnsi="Times New Roman"/>
          <w:sz w:val="24"/>
          <w:szCs w:val="24"/>
        </w:rPr>
        <w:t xml:space="preserve"> Mereschkowski, Dimitri: Auf dem Wege nach Emmaus, in: Auf dem Weg nach Emmaus. München</w:t>
      </w:r>
      <w:r w:rsidR="00A63427">
        <w:rPr>
          <w:rFonts w:ascii="Times New Roman" w:hAnsi="Times New Roman"/>
          <w:sz w:val="24"/>
          <w:szCs w:val="24"/>
        </w:rPr>
        <w:t xml:space="preserve"> </w:t>
      </w:r>
      <w:r>
        <w:rPr>
          <w:rFonts w:ascii="Times New Roman" w:hAnsi="Times New Roman"/>
          <w:sz w:val="24"/>
          <w:szCs w:val="24"/>
        </w:rPr>
        <w:t xml:space="preserve">1919, S. 1-6, hier S. 6. – </w:t>
      </w:r>
      <w:r w:rsidR="00A63427">
        <w:rPr>
          <w:rFonts w:ascii="Times New Roman" w:hAnsi="Times New Roman"/>
          <w:sz w:val="24"/>
          <w:szCs w:val="24"/>
        </w:rPr>
        <w:t>(</w:t>
      </w:r>
      <w:r>
        <w:rPr>
          <w:rFonts w:ascii="Times New Roman" w:hAnsi="Times New Roman"/>
          <w:sz w:val="24"/>
          <w:szCs w:val="24"/>
        </w:rPr>
        <w:t>Der Essay stammt aus dem Jahre 1912.)</w:t>
      </w:r>
    </w:p>
  </w:endnote>
  <w:endnote w:id="33">
    <w:p w14:paraId="27D32B57" w14:textId="45856B84" w:rsidR="0094696E" w:rsidRDefault="0094696E" w:rsidP="0094696E">
      <w:pPr>
        <w:pStyle w:val="Endnotentext"/>
      </w:pPr>
      <w:r>
        <w:rPr>
          <w:rStyle w:val="Endnotenzeichen"/>
        </w:rPr>
        <w:endnoteRef/>
      </w:r>
      <w:r>
        <w:rPr>
          <w:rFonts w:ascii="Times New Roman" w:hAnsi="Times New Roman"/>
          <w:sz w:val="24"/>
          <w:szCs w:val="24"/>
        </w:rPr>
        <w:t xml:space="preserve"> </w:t>
      </w:r>
      <w:r w:rsidR="00044088" w:rsidRPr="00044088">
        <w:rPr>
          <w:rFonts w:ascii="Times New Roman" w:hAnsi="Times New Roman"/>
          <w:sz w:val="24"/>
          <w:szCs w:val="24"/>
        </w:rPr>
        <w:t>Franz Rosenzweig an Hans Ehrenberg [Darmstadt, Ende November 1912], in: Franz Rosenzweig, Der Mensch und sein Werk, 1. Band 1900-1918. Gesammelte Schriften 1. Briefe und Tagebücher, Haag 1979, S. 123-124.</w:t>
      </w:r>
    </w:p>
  </w:endnote>
  <w:endnote w:id="34">
    <w:p w14:paraId="2118C5E8" w14:textId="4E6D1E7C" w:rsidR="006E048C" w:rsidRDefault="007D23D0" w:rsidP="008B54BA">
      <w:pPr>
        <w:spacing w:after="0"/>
        <w:jc w:val="both"/>
        <w:rPr>
          <w:rFonts w:ascii="Times New Roman" w:hAnsi="Times New Roman"/>
          <w:sz w:val="24"/>
          <w:szCs w:val="24"/>
        </w:rPr>
      </w:pPr>
      <w:r w:rsidRPr="007D23D0">
        <w:rPr>
          <w:rStyle w:val="Endnotenzeichen"/>
          <w:rFonts w:ascii="Times New Roman" w:hAnsi="Times New Roman"/>
          <w:sz w:val="24"/>
          <w:szCs w:val="24"/>
        </w:rPr>
        <w:endnoteRef/>
      </w:r>
      <w:r w:rsidRPr="007D23D0">
        <w:rPr>
          <w:rFonts w:ascii="Times New Roman" w:hAnsi="Times New Roman"/>
          <w:sz w:val="24"/>
          <w:szCs w:val="24"/>
        </w:rPr>
        <w:t xml:space="preserve"> </w:t>
      </w:r>
      <w:r w:rsidRPr="008B54BA">
        <w:rPr>
          <w:rFonts w:ascii="Times New Roman" w:hAnsi="Times New Roman"/>
          <w:sz w:val="24"/>
          <w:szCs w:val="24"/>
        </w:rPr>
        <w:t>Oswald Spengler bereits in Kindheit und Jugend von Nervenkrisen, Panikanfällen und Somnambulismus heimgesucht, wurde, nachdem er 1899 das Abitur bestanden hatte, wegen eines schweren Herzfehlers vom Militärdienst befreit. Er studierte in Halle, München und Berlin Mathematik, Naturwissenschaften und Philosophie. Seine Dissertation „Der metaphysische Grundgedanke der Heraklitischen Philosophie“ (1904) schrieb er bei dem Philosophen Alois Riehl zum Thema Der metaphysische Grundgedanke der Heraklitischen Philosophie. Das „Seminarjahr“ sollte Spengler 1905 in Lüneburg antreten. Der Schuldienst sagte ihm jedoch nicht zu. Er erlitt einen Nervenzusammenbruch, woraufhin er die Stadt verließ, nach einigen Zwi</w:t>
      </w:r>
      <w:r w:rsidR="006E048C">
        <w:rPr>
          <w:rFonts w:ascii="Times New Roman" w:hAnsi="Times New Roman"/>
          <w:sz w:val="24"/>
          <w:szCs w:val="24"/>
        </w:rPr>
        <w:t>-</w:t>
      </w:r>
    </w:p>
    <w:p w14:paraId="03630F6B" w14:textId="0CA13FC9" w:rsidR="007D23D0" w:rsidRPr="008B54BA" w:rsidRDefault="007D23D0" w:rsidP="008B54BA">
      <w:pPr>
        <w:spacing w:after="0"/>
        <w:jc w:val="both"/>
        <w:rPr>
          <w:rFonts w:ascii="Times New Roman" w:hAnsi="Times New Roman"/>
          <w:sz w:val="24"/>
          <w:szCs w:val="24"/>
        </w:rPr>
      </w:pPr>
      <w:r w:rsidRPr="008B54BA">
        <w:rPr>
          <w:rFonts w:ascii="Times New Roman" w:hAnsi="Times New Roman"/>
          <w:sz w:val="24"/>
          <w:szCs w:val="24"/>
        </w:rPr>
        <w:t>schenstation erwarb er die Lehrbefugnis für das Fach Mathematik und erhielt 1908 eine feste Anstellung als Ordinarius am Heinrich-Hertz-Realgymnasium in Hamburg. Bei seinen Schülern war er beliebt, besonders wegen seiner improvisierten Vorträge.</w:t>
      </w:r>
    </w:p>
  </w:endnote>
  <w:endnote w:id="35">
    <w:p w14:paraId="43C3898B" w14:textId="335D19A6" w:rsidR="00E504D7" w:rsidRPr="00C7336F" w:rsidRDefault="00E504D7" w:rsidP="008B54BA">
      <w:pPr>
        <w:pStyle w:val="Endnotentext"/>
        <w:rPr>
          <w:rFonts w:ascii="Times New Roman" w:hAnsi="Times New Roman"/>
          <w:sz w:val="24"/>
          <w:szCs w:val="24"/>
        </w:rPr>
      </w:pPr>
      <w:r w:rsidRPr="008B54BA">
        <w:rPr>
          <w:rStyle w:val="Endnotenzeichen"/>
          <w:rFonts w:ascii="Times New Roman" w:hAnsi="Times New Roman"/>
          <w:sz w:val="24"/>
          <w:szCs w:val="24"/>
        </w:rPr>
        <w:endnoteRef/>
      </w:r>
      <w:r w:rsidRPr="008B54BA">
        <w:rPr>
          <w:rFonts w:ascii="Times New Roman" w:hAnsi="Times New Roman"/>
          <w:sz w:val="24"/>
          <w:szCs w:val="24"/>
        </w:rPr>
        <w:t xml:space="preserve"> DIE ZEIT Archiv Jahrgang 1984 Ausgabe 37</w:t>
      </w:r>
      <w:r w:rsidR="00A63427" w:rsidRPr="008B54BA">
        <w:rPr>
          <w:rFonts w:ascii="Times New Roman" w:hAnsi="Times New Roman"/>
          <w:sz w:val="24"/>
          <w:szCs w:val="24"/>
        </w:rPr>
        <w:t>:</w:t>
      </w:r>
      <w:r w:rsidRPr="008B54BA">
        <w:rPr>
          <w:rFonts w:ascii="Times New Roman" w:hAnsi="Times New Roman"/>
          <w:sz w:val="24"/>
          <w:szCs w:val="24"/>
        </w:rPr>
        <w:t xml:space="preserve"> Oswald Spengler: Der Untergang des Abendlandes</w:t>
      </w:r>
      <w:r w:rsidR="00A63427" w:rsidRPr="008B54BA">
        <w:rPr>
          <w:rFonts w:ascii="Times New Roman" w:hAnsi="Times New Roman"/>
          <w:sz w:val="24"/>
          <w:szCs w:val="24"/>
        </w:rPr>
        <w:t>,</w:t>
      </w:r>
      <w:r w:rsidRPr="008B54BA">
        <w:rPr>
          <w:rFonts w:ascii="Times New Roman" w:hAnsi="Times New Roman"/>
          <w:sz w:val="24"/>
          <w:szCs w:val="24"/>
        </w:rPr>
        <w:t xml:space="preserve"> https://www.zeit.de/1984/37/der-untergang</w:t>
      </w:r>
      <w:r w:rsidRPr="00C7336F">
        <w:rPr>
          <w:rFonts w:ascii="Times New Roman" w:hAnsi="Times New Roman"/>
          <w:sz w:val="24"/>
          <w:szCs w:val="24"/>
        </w:rPr>
        <w:t>-des-abendlandes/komplettansicht</w:t>
      </w:r>
      <w:r w:rsidR="008B54BA">
        <w:rPr>
          <w:rFonts w:ascii="Times New Roman" w:hAnsi="Times New Roman"/>
          <w:sz w:val="24"/>
          <w:szCs w:val="24"/>
        </w:rPr>
        <w:t>.</w:t>
      </w:r>
    </w:p>
  </w:endnote>
  <w:endnote w:id="36">
    <w:p w14:paraId="1EEF164D" w14:textId="623EF951" w:rsidR="005843D4" w:rsidRPr="00BC00B5" w:rsidRDefault="00210D0E">
      <w:pPr>
        <w:pStyle w:val="Endnotentext"/>
        <w:rPr>
          <w:rFonts w:ascii="Times New Roman" w:hAnsi="Times New Roman"/>
          <w:sz w:val="24"/>
          <w:szCs w:val="24"/>
        </w:rPr>
      </w:pPr>
      <w:r>
        <w:rPr>
          <w:rStyle w:val="Endnotenzeichen"/>
        </w:rPr>
        <w:endnoteRef/>
      </w:r>
      <w:r>
        <w:t xml:space="preserve"> </w:t>
      </w:r>
      <w:r w:rsidR="00BC00B5">
        <w:rPr>
          <w:rFonts w:ascii="Times New Roman" w:hAnsi="Times New Roman"/>
          <w:sz w:val="24"/>
          <w:szCs w:val="24"/>
        </w:rPr>
        <w:t>Bloch, Ernst: Panthersprung, in: Politische Messungen, Pestzeit, Vormärz, Gesamtausgabe Band 11, Frankfurt am Main 1970, S. 16f.</w:t>
      </w:r>
    </w:p>
  </w:endnote>
  <w:endnote w:id="37">
    <w:p w14:paraId="55375286" w14:textId="649CA610" w:rsidR="005843D4" w:rsidRDefault="00210D0E">
      <w:pPr>
        <w:pStyle w:val="Endnotentext"/>
      </w:pPr>
      <w:r>
        <w:rPr>
          <w:rStyle w:val="Endnotenzeichen"/>
        </w:rPr>
        <w:endnoteRef/>
      </w:r>
      <w:r>
        <w:t xml:space="preserve"> </w:t>
      </w:r>
      <w:r>
        <w:rPr>
          <w:rFonts w:ascii="Times New Roman" w:hAnsi="Times New Roman"/>
          <w:sz w:val="24"/>
          <w:szCs w:val="24"/>
        </w:rPr>
        <w:t>Im Frühjahr 1917 verließen Ernst Bloch (nach der Abfassung des Manuskripts seines Werkes „Geist der Utopie“) und seine Frau Else von Stritzky Deutschland und siedelten in die Schweiz</w:t>
      </w:r>
      <w:r w:rsidR="00A63427">
        <w:rPr>
          <w:rFonts w:ascii="Times New Roman" w:hAnsi="Times New Roman"/>
          <w:sz w:val="24"/>
          <w:szCs w:val="24"/>
        </w:rPr>
        <w:t xml:space="preserve"> über</w:t>
      </w:r>
      <w:r>
        <w:rPr>
          <w:rFonts w:ascii="Times New Roman" w:hAnsi="Times New Roman"/>
          <w:sz w:val="24"/>
          <w:szCs w:val="24"/>
        </w:rPr>
        <w:t>. Von der Schweiz aus wollte Bloch, wie auch der Pirmasenser DADA-Mitbegründer Hugo Ball (Flucht mit seiner Partnerin und späteren Ehefrau Emmy Hennigs in die Schweiz schon im Jahre 1915 wegen der patriotischen Stimmung in Deutschland), die Kriegspolitik des Kaiserreiches publizistisch bekämpfen. Daher schloss sich Bloch, wie auch Ball, der Zeitschrift „Die Freie Zeitung“ an und veröffentlichte insgesamt 106 Artikel, teilweise unter seinem Namen, teilweise unter Pseudonymen (aus berechtigter Angst vor der deutschen Spionage) in diesem wichtigen Organ des deutschen demokratischen und antimilitaristischen Exils. Vgl.</w:t>
      </w:r>
      <w:r w:rsidR="00311516">
        <w:rPr>
          <w:rFonts w:ascii="Times New Roman" w:hAnsi="Times New Roman"/>
          <w:sz w:val="24"/>
          <w:szCs w:val="24"/>
        </w:rPr>
        <w:t xml:space="preserve"> Bloch, Ernst: Kampf nicht Krieg, Politische Schriften 1917–1919, Frankfurt am Main 1985.</w:t>
      </w:r>
    </w:p>
  </w:endnote>
  <w:endnote w:id="38">
    <w:p w14:paraId="4665D49E" w14:textId="361BE83A" w:rsidR="005843D4" w:rsidRPr="00914D75" w:rsidRDefault="00210D0E" w:rsidP="00914D75">
      <w:pPr>
        <w:pStyle w:val="Endnotentext"/>
        <w:rPr>
          <w:rFonts w:ascii="Times New Roman" w:hAnsi="Times New Roman"/>
          <w:sz w:val="24"/>
          <w:szCs w:val="24"/>
        </w:rPr>
      </w:pPr>
      <w:r>
        <w:rPr>
          <w:rStyle w:val="Endnotenzeichen"/>
        </w:rPr>
        <w:endnoteRef/>
      </w:r>
      <w:r>
        <w:rPr>
          <w:rFonts w:ascii="Times New Roman" w:hAnsi="Times New Roman"/>
          <w:sz w:val="24"/>
          <w:szCs w:val="24"/>
        </w:rPr>
        <w:t xml:space="preserve"> </w:t>
      </w:r>
      <w:r w:rsidR="00914D75">
        <w:rPr>
          <w:rFonts w:ascii="Times New Roman" w:hAnsi="Times New Roman"/>
          <w:sz w:val="24"/>
          <w:szCs w:val="24"/>
        </w:rPr>
        <w:t xml:space="preserve">Busch, Eberhard: </w:t>
      </w:r>
      <w:r w:rsidR="00914D75" w:rsidRPr="00914D75">
        <w:rPr>
          <w:rFonts w:ascii="Times New Roman" w:hAnsi="Times New Roman"/>
          <w:sz w:val="24"/>
          <w:szCs w:val="24"/>
        </w:rPr>
        <w:t>Karl Barths Lebenslauf. Nach seinen Briefen und autobiographischen Texten</w:t>
      </w:r>
      <w:r w:rsidR="00914D75">
        <w:rPr>
          <w:rFonts w:ascii="Times New Roman" w:hAnsi="Times New Roman"/>
          <w:sz w:val="24"/>
          <w:szCs w:val="24"/>
        </w:rPr>
        <w:t>,</w:t>
      </w:r>
      <w:r w:rsidR="00914D75" w:rsidRPr="00914D75">
        <w:rPr>
          <w:rFonts w:ascii="Times New Roman" w:hAnsi="Times New Roman"/>
          <w:sz w:val="24"/>
          <w:szCs w:val="24"/>
        </w:rPr>
        <w:t xml:space="preserve"> Berlin 1979</w:t>
      </w:r>
      <w:r w:rsidR="00914D75">
        <w:rPr>
          <w:rFonts w:ascii="Times New Roman" w:hAnsi="Times New Roman"/>
          <w:sz w:val="24"/>
          <w:szCs w:val="24"/>
        </w:rPr>
        <w:t>, S. 93.</w:t>
      </w:r>
    </w:p>
  </w:endnote>
  <w:endnote w:id="39">
    <w:p w14:paraId="4B9A877E" w14:textId="5064BC5D" w:rsidR="005843D4" w:rsidRDefault="00210D0E">
      <w:pPr>
        <w:pStyle w:val="Endnotentext"/>
      </w:pPr>
      <w:r>
        <w:rPr>
          <w:rStyle w:val="Endnotenzeichen"/>
        </w:rPr>
        <w:endnoteRef/>
      </w:r>
      <w:r>
        <w:rPr>
          <w:rFonts w:ascii="Times New Roman" w:hAnsi="Times New Roman"/>
          <w:sz w:val="24"/>
          <w:szCs w:val="24"/>
        </w:rPr>
        <w:t xml:space="preserve"> </w:t>
      </w:r>
      <w:r w:rsidR="00AB39A3" w:rsidRPr="00AB39A3">
        <w:rPr>
          <w:rFonts w:ascii="Times New Roman" w:hAnsi="Times New Roman"/>
          <w:sz w:val="24"/>
          <w:szCs w:val="24"/>
        </w:rPr>
        <w:t xml:space="preserve">Barth, </w:t>
      </w:r>
      <w:r w:rsidR="00E05DF2">
        <w:rPr>
          <w:rFonts w:ascii="Times New Roman" w:hAnsi="Times New Roman"/>
          <w:sz w:val="24"/>
          <w:szCs w:val="24"/>
        </w:rPr>
        <w:t xml:space="preserve">Karl: </w:t>
      </w:r>
      <w:r w:rsidR="00AB39A3" w:rsidRPr="00AB39A3">
        <w:rPr>
          <w:rFonts w:ascii="Times New Roman" w:hAnsi="Times New Roman"/>
          <w:sz w:val="24"/>
          <w:szCs w:val="24"/>
        </w:rPr>
        <w:t xml:space="preserve">Krieg, Sozialismus, Christentum, </w:t>
      </w:r>
      <w:r w:rsidR="001A5507">
        <w:rPr>
          <w:rFonts w:ascii="Times New Roman" w:hAnsi="Times New Roman"/>
          <w:sz w:val="24"/>
          <w:szCs w:val="24"/>
        </w:rPr>
        <w:t>Vortrag im Grütliverein Zofingen, 14.2.</w:t>
      </w:r>
      <w:r w:rsidR="00AB39A3" w:rsidRPr="00AB39A3">
        <w:rPr>
          <w:rFonts w:ascii="Times New Roman" w:hAnsi="Times New Roman"/>
          <w:sz w:val="24"/>
          <w:szCs w:val="24"/>
        </w:rPr>
        <w:t>1915</w:t>
      </w:r>
      <w:r w:rsidR="001A5507">
        <w:rPr>
          <w:rFonts w:ascii="Times New Roman" w:hAnsi="Times New Roman"/>
          <w:sz w:val="24"/>
          <w:szCs w:val="24"/>
        </w:rPr>
        <w:t xml:space="preserve"> (unveröffentlicht), zitiert nach Marquardt, Friedrich-Wilhelm, Theologie und Sozialismus. Das Beispiel Karl Barths, München 1985</w:t>
      </w:r>
      <w:r w:rsidR="00211246">
        <w:rPr>
          <w:rFonts w:ascii="Times New Roman" w:hAnsi="Times New Roman"/>
          <w:sz w:val="24"/>
          <w:szCs w:val="24"/>
        </w:rPr>
        <w:t>, S. 23.</w:t>
      </w:r>
    </w:p>
  </w:endnote>
  <w:endnote w:id="40">
    <w:p w14:paraId="599F0F73" w14:textId="1618C7B1" w:rsidR="005843D4" w:rsidRPr="00AE5548" w:rsidRDefault="00210D0E">
      <w:pPr>
        <w:pStyle w:val="Endnotentext"/>
      </w:pPr>
      <w:r>
        <w:rPr>
          <w:rStyle w:val="Endnotenzeichen"/>
        </w:rPr>
        <w:endnoteRef/>
      </w:r>
      <w:r>
        <w:rPr>
          <w:rFonts w:ascii="Times New Roman" w:hAnsi="Times New Roman"/>
          <w:sz w:val="24"/>
          <w:szCs w:val="24"/>
        </w:rPr>
        <w:t xml:space="preserve"> Drei Quellen und drei Bestandteile des Marxismus</w:t>
      </w:r>
      <w:r w:rsidR="00864A36">
        <w:rPr>
          <w:rFonts w:ascii="Times New Roman" w:hAnsi="Times New Roman"/>
          <w:sz w:val="24"/>
          <w:szCs w:val="24"/>
        </w:rPr>
        <w:t xml:space="preserve"> – </w:t>
      </w:r>
      <w:r>
        <w:rPr>
          <w:rFonts w:ascii="Times New Roman" w:hAnsi="Times New Roman"/>
          <w:sz w:val="24"/>
          <w:szCs w:val="24"/>
        </w:rPr>
        <w:t>März 1913</w:t>
      </w:r>
      <w:r w:rsidR="00AE5548">
        <w:rPr>
          <w:rFonts w:ascii="Times New Roman" w:hAnsi="Times New Roman"/>
          <w:sz w:val="24"/>
          <w:szCs w:val="24"/>
        </w:rPr>
        <w:t>;</w:t>
      </w:r>
      <w:r w:rsidR="00AE5548">
        <w:t xml:space="preserve"> </w:t>
      </w:r>
      <w:r>
        <w:rPr>
          <w:rFonts w:ascii="Times New Roman" w:hAnsi="Times New Roman"/>
          <w:sz w:val="24"/>
          <w:szCs w:val="24"/>
        </w:rPr>
        <w:t>Die sozialistische Revolution und das Selbstbestimmungsrecht der Nationen, Januar – Februar 1916</w:t>
      </w:r>
      <w:r w:rsidR="00AE5548">
        <w:rPr>
          <w:rFonts w:ascii="Times New Roman" w:hAnsi="Times New Roman"/>
          <w:sz w:val="24"/>
          <w:szCs w:val="24"/>
        </w:rPr>
        <w:t xml:space="preserve">; </w:t>
      </w:r>
      <w:r>
        <w:rPr>
          <w:rFonts w:ascii="Times New Roman" w:hAnsi="Times New Roman"/>
          <w:sz w:val="24"/>
          <w:szCs w:val="24"/>
        </w:rPr>
        <w:t>Über die Junius-Broschüre, Oktober 1916</w:t>
      </w:r>
      <w:r w:rsidR="00AE5548">
        <w:rPr>
          <w:rFonts w:ascii="Times New Roman" w:hAnsi="Times New Roman"/>
          <w:sz w:val="24"/>
          <w:szCs w:val="24"/>
        </w:rPr>
        <w:t xml:space="preserve">; </w:t>
      </w:r>
      <w:r>
        <w:rPr>
          <w:rFonts w:ascii="Times New Roman" w:hAnsi="Times New Roman"/>
          <w:sz w:val="24"/>
          <w:szCs w:val="24"/>
        </w:rPr>
        <w:t>Der Imperialismus und die Spaltung des Sozialismus, Oktober 1916</w:t>
      </w:r>
      <w:r w:rsidR="00AE5548">
        <w:rPr>
          <w:rFonts w:ascii="Times New Roman" w:hAnsi="Times New Roman"/>
          <w:sz w:val="24"/>
          <w:szCs w:val="24"/>
        </w:rPr>
        <w:t xml:space="preserve">; </w:t>
      </w:r>
      <w:r>
        <w:rPr>
          <w:rFonts w:ascii="Times New Roman" w:hAnsi="Times New Roman"/>
          <w:sz w:val="24"/>
          <w:szCs w:val="24"/>
        </w:rPr>
        <w:t>Der Imperialismus als höchstes Stadium des Kapitalismus, Mitte 1917.</w:t>
      </w:r>
    </w:p>
  </w:endnote>
  <w:endnote w:id="41">
    <w:p w14:paraId="4620A5FD" w14:textId="38F983C2" w:rsidR="005843D4" w:rsidRPr="00A41160" w:rsidRDefault="00210D0E">
      <w:pPr>
        <w:pStyle w:val="Endnotentext"/>
        <w:rPr>
          <w:rFonts w:ascii="Times New Roman" w:hAnsi="Times New Roman"/>
          <w:sz w:val="24"/>
          <w:szCs w:val="24"/>
        </w:rPr>
      </w:pPr>
      <w:r w:rsidRPr="00860652">
        <w:rPr>
          <w:rStyle w:val="Endnotenzeichen"/>
          <w:rFonts w:ascii="Times New Roman" w:hAnsi="Times New Roman"/>
          <w:sz w:val="24"/>
          <w:szCs w:val="24"/>
        </w:rPr>
        <w:endnoteRef/>
      </w:r>
      <w:r w:rsidRPr="00860652">
        <w:rPr>
          <w:rFonts w:ascii="Times New Roman" w:hAnsi="Times New Roman"/>
          <w:sz w:val="24"/>
          <w:szCs w:val="24"/>
        </w:rPr>
        <w:t xml:space="preserve"> </w:t>
      </w:r>
      <w:r w:rsidR="00860652" w:rsidRPr="00A41160">
        <w:rPr>
          <w:rFonts w:ascii="Times New Roman" w:hAnsi="Times New Roman"/>
          <w:sz w:val="24"/>
          <w:szCs w:val="24"/>
        </w:rPr>
        <w:t>Ein kurzer Abriss von Franz Rosenzweigs Militärdienstzeit findet sich in: Herzfeld</w:t>
      </w:r>
      <w:r w:rsidR="001E4F34">
        <w:rPr>
          <w:rFonts w:ascii="Times New Roman" w:hAnsi="Times New Roman"/>
          <w:sz w:val="24"/>
          <w:szCs w:val="24"/>
        </w:rPr>
        <w:t>, Wolfgang D.</w:t>
      </w:r>
      <w:r w:rsidR="00860652" w:rsidRPr="00A41160">
        <w:rPr>
          <w:rFonts w:ascii="Times New Roman" w:hAnsi="Times New Roman"/>
          <w:sz w:val="24"/>
          <w:szCs w:val="24"/>
        </w:rPr>
        <w:t xml:space="preserve"> (Hrsg.)</w:t>
      </w:r>
      <w:r w:rsidR="001E4F34">
        <w:rPr>
          <w:rFonts w:ascii="Times New Roman" w:hAnsi="Times New Roman"/>
          <w:sz w:val="24"/>
          <w:szCs w:val="24"/>
        </w:rPr>
        <w:t>:</w:t>
      </w:r>
      <w:r w:rsidR="00860652" w:rsidRPr="00A41160">
        <w:rPr>
          <w:rFonts w:ascii="Times New Roman" w:hAnsi="Times New Roman"/>
          <w:sz w:val="24"/>
          <w:szCs w:val="24"/>
        </w:rPr>
        <w:t xml:space="preserve"> Franz Rosenzweig Feldpostbriefe. Die Korrespondenz mit den Eltern (1914-17). Freiburg/München 2013, S. 10-11. </w:t>
      </w:r>
    </w:p>
  </w:endnote>
  <w:endnote w:id="42">
    <w:p w14:paraId="14EC4751" w14:textId="2300C9E0" w:rsidR="0085639D" w:rsidRPr="0085639D" w:rsidRDefault="00044088" w:rsidP="0085639D">
      <w:pPr>
        <w:spacing w:after="0"/>
        <w:rPr>
          <w:rFonts w:ascii="Times New Roman" w:hAnsi="Times New Roman"/>
          <w:sz w:val="24"/>
          <w:szCs w:val="24"/>
        </w:rPr>
      </w:pPr>
      <w:r w:rsidRPr="00A41160">
        <w:rPr>
          <w:rStyle w:val="Endnotenzeichen"/>
          <w:rFonts w:ascii="Times New Roman" w:hAnsi="Times New Roman"/>
          <w:sz w:val="24"/>
          <w:szCs w:val="24"/>
        </w:rPr>
        <w:endnoteRef/>
      </w:r>
      <w:r w:rsidRPr="00A41160">
        <w:rPr>
          <w:rFonts w:ascii="Times New Roman" w:hAnsi="Times New Roman"/>
          <w:sz w:val="24"/>
          <w:szCs w:val="24"/>
        </w:rPr>
        <w:t xml:space="preserve"> </w:t>
      </w:r>
      <w:r w:rsidR="0085639D">
        <w:rPr>
          <w:rFonts w:ascii="Times New Roman" w:hAnsi="Times New Roman"/>
          <w:sz w:val="24"/>
          <w:szCs w:val="24"/>
        </w:rPr>
        <w:t>„</w:t>
      </w:r>
      <w:r w:rsidR="0085639D" w:rsidRPr="0085639D">
        <w:rPr>
          <w:rFonts w:ascii="Times New Roman" w:hAnsi="Times New Roman"/>
          <w:sz w:val="24"/>
          <w:szCs w:val="24"/>
        </w:rPr>
        <w:t xml:space="preserve">Im Unterschied zum Autor des Antikriegsbuches, der dem Leser aus dem Großteil </w:t>
      </w:r>
    </w:p>
    <w:p w14:paraId="43E42E5C" w14:textId="568FAD15" w:rsidR="00044088" w:rsidRPr="0045182B" w:rsidRDefault="0085639D" w:rsidP="0085639D">
      <w:pPr>
        <w:spacing w:after="0"/>
        <w:rPr>
          <w:rFonts w:ascii="Times New Roman" w:hAnsi="Times New Roman"/>
          <w:sz w:val="24"/>
          <w:szCs w:val="24"/>
        </w:rPr>
      </w:pPr>
      <w:r w:rsidRPr="0085639D">
        <w:rPr>
          <w:rFonts w:ascii="Times New Roman" w:hAnsi="Times New Roman"/>
          <w:sz w:val="24"/>
          <w:szCs w:val="24"/>
        </w:rPr>
        <w:t xml:space="preserve">der kritischen Literatur zum Stern entgegenblickt, stellt sich der Briefeschreiber Rosenzweig durchaus nicht als erklärter Kriegsgegner dar, wenn er zum Beispiel gegen </w:t>
      </w:r>
      <w:r w:rsidR="001E4F34">
        <w:rPr>
          <w:rFonts w:ascii="Times New Roman" w:hAnsi="Times New Roman"/>
          <w:sz w:val="24"/>
          <w:szCs w:val="24"/>
        </w:rPr>
        <w:t>‚</w:t>
      </w:r>
      <w:r w:rsidRPr="0085639D">
        <w:rPr>
          <w:rFonts w:ascii="Times New Roman" w:hAnsi="Times New Roman"/>
          <w:sz w:val="24"/>
          <w:szCs w:val="24"/>
        </w:rPr>
        <w:t>Naivusse und Pacificusse</w:t>
      </w:r>
      <w:r w:rsidR="001E4F34">
        <w:rPr>
          <w:rFonts w:ascii="Times New Roman" w:hAnsi="Times New Roman"/>
          <w:sz w:val="24"/>
          <w:szCs w:val="24"/>
        </w:rPr>
        <w:t>‘</w:t>
      </w:r>
      <w:r w:rsidRPr="0085639D">
        <w:rPr>
          <w:rFonts w:ascii="Times New Roman" w:hAnsi="Times New Roman"/>
          <w:sz w:val="24"/>
          <w:szCs w:val="24"/>
        </w:rPr>
        <w:t xml:space="preserve"> wettert und anschließt: </w:t>
      </w:r>
      <w:r w:rsidR="001E4F34">
        <w:rPr>
          <w:rFonts w:ascii="Times New Roman" w:hAnsi="Times New Roman"/>
          <w:sz w:val="24"/>
          <w:szCs w:val="24"/>
        </w:rPr>
        <w:t>‚</w:t>
      </w:r>
      <w:r w:rsidRPr="0085639D">
        <w:rPr>
          <w:rFonts w:ascii="Times New Roman" w:hAnsi="Times New Roman"/>
          <w:sz w:val="24"/>
          <w:szCs w:val="24"/>
        </w:rPr>
        <w:t>Dass die Politik die zum Kriege führte, unglücklich gee</w:t>
      </w:r>
      <w:r w:rsidR="0045182B">
        <w:rPr>
          <w:rFonts w:ascii="Times New Roman" w:hAnsi="Times New Roman"/>
          <w:sz w:val="24"/>
          <w:szCs w:val="24"/>
        </w:rPr>
        <w:t>n</w:t>
      </w:r>
      <w:r w:rsidRPr="0085639D">
        <w:rPr>
          <w:rFonts w:ascii="Times New Roman" w:hAnsi="Times New Roman"/>
          <w:sz w:val="24"/>
          <w:szCs w:val="24"/>
        </w:rPr>
        <w:t>det hat, ändert nichts daran, dass sie die einzig richtige war</w:t>
      </w:r>
      <w:r w:rsidR="001E4F34">
        <w:rPr>
          <w:rFonts w:ascii="Times New Roman" w:hAnsi="Times New Roman"/>
          <w:sz w:val="24"/>
          <w:szCs w:val="24"/>
        </w:rPr>
        <w:t>‘</w:t>
      </w:r>
      <w:r w:rsidRPr="0085639D">
        <w:rPr>
          <w:rFonts w:ascii="Times New Roman" w:hAnsi="Times New Roman"/>
          <w:sz w:val="24"/>
          <w:szCs w:val="24"/>
        </w:rPr>
        <w:t>.</w:t>
      </w:r>
      <w:r>
        <w:rPr>
          <w:rFonts w:ascii="Times New Roman" w:hAnsi="Times New Roman"/>
          <w:sz w:val="24"/>
          <w:szCs w:val="24"/>
        </w:rPr>
        <w:t xml:space="preserve"> </w:t>
      </w:r>
      <w:r w:rsidR="006364EC" w:rsidRPr="006364EC">
        <w:rPr>
          <w:rFonts w:ascii="Times New Roman" w:hAnsi="Times New Roman"/>
          <w:sz w:val="24"/>
          <w:szCs w:val="24"/>
        </w:rPr>
        <w:t>In diesem Licht ist auch die Geschichtsphilosophie des dritten Teils zu gewichten</w:t>
      </w:r>
      <w:r w:rsidR="006364EC">
        <w:rPr>
          <w:rFonts w:ascii="Times New Roman" w:hAnsi="Times New Roman"/>
          <w:sz w:val="24"/>
          <w:szCs w:val="24"/>
        </w:rPr>
        <w:t>.“ (Marion Picker, „In tyrannos!“ Rosenzweigs polemisches Mo</w:t>
      </w:r>
      <w:r w:rsidR="0045182B">
        <w:rPr>
          <w:rFonts w:ascii="Times New Roman" w:hAnsi="Times New Roman"/>
          <w:sz w:val="24"/>
          <w:szCs w:val="24"/>
        </w:rPr>
        <w:t>t</w:t>
      </w:r>
      <w:r w:rsidR="006364EC">
        <w:rPr>
          <w:rFonts w:ascii="Times New Roman" w:hAnsi="Times New Roman"/>
          <w:sz w:val="24"/>
          <w:szCs w:val="24"/>
        </w:rPr>
        <w:t>to und die Geschichtsphilosophie, in: Zkph 3/2009 Hamburg, S. 331.</w:t>
      </w:r>
      <w:r w:rsidR="00887C2F">
        <w:rPr>
          <w:rFonts w:ascii="Times New Roman" w:hAnsi="Times New Roman"/>
          <w:sz w:val="24"/>
          <w:szCs w:val="24"/>
        </w:rPr>
        <w:t>)</w:t>
      </w:r>
    </w:p>
  </w:endnote>
  <w:endnote w:id="43">
    <w:p w14:paraId="49F09C11" w14:textId="77777777" w:rsidR="005843D4" w:rsidRDefault="00210D0E">
      <w:pPr>
        <w:pStyle w:val="Endnotentext"/>
      </w:pPr>
      <w:r>
        <w:rPr>
          <w:rStyle w:val="Endnotenzeichen"/>
        </w:rPr>
        <w:endnoteRef/>
      </w:r>
      <w:r>
        <w:rPr>
          <w:rFonts w:ascii="Times New Roman" w:hAnsi="Times New Roman"/>
          <w:sz w:val="24"/>
          <w:szCs w:val="24"/>
        </w:rPr>
        <w:t xml:space="preserve"> Auch wenn Franz Rosenzweig und Eugen Rosenstock mit der Betonung der Exklusivität des Judentums bzw. des Christentums ansatzweise davon abweichen.</w:t>
      </w:r>
    </w:p>
  </w:endnote>
  <w:endnote w:id="44">
    <w:p w14:paraId="50E81235" w14:textId="10C3E1DF" w:rsidR="005843D4" w:rsidRPr="005001EF" w:rsidRDefault="00210D0E">
      <w:pPr>
        <w:pStyle w:val="Endnotentext"/>
      </w:pPr>
      <w:r>
        <w:rPr>
          <w:rStyle w:val="Endnotenzeichen"/>
        </w:rPr>
        <w:endnoteRef/>
      </w:r>
      <w:r>
        <w:rPr>
          <w:rFonts w:ascii="Times New Roman" w:hAnsi="Times New Roman"/>
          <w:sz w:val="24"/>
          <w:szCs w:val="24"/>
        </w:rPr>
        <w:t xml:space="preserve"> Ratzinger, </w:t>
      </w:r>
      <w:r w:rsidR="001E4F34">
        <w:rPr>
          <w:rFonts w:ascii="Times New Roman" w:hAnsi="Times New Roman"/>
          <w:sz w:val="24"/>
          <w:szCs w:val="24"/>
        </w:rPr>
        <w:t xml:space="preserve">Joseph: </w:t>
      </w:r>
      <w:r>
        <w:rPr>
          <w:rFonts w:ascii="Times New Roman" w:hAnsi="Times New Roman"/>
          <w:sz w:val="24"/>
          <w:szCs w:val="24"/>
        </w:rPr>
        <w:t>Die Geschichtstheologie des Heiligen Bonaventura, St. Ottilien 1992, S. 86f.</w:t>
      </w:r>
    </w:p>
  </w:endnote>
  <w:endnote w:id="45">
    <w:p w14:paraId="2A9156BF" w14:textId="77777777" w:rsidR="001E4F34" w:rsidRDefault="00210D0E" w:rsidP="00054362">
      <w:pPr>
        <w:pStyle w:val="Endnotentext"/>
        <w:rPr>
          <w:rFonts w:ascii="Times New Roman" w:hAnsi="Times New Roman"/>
          <w:sz w:val="24"/>
          <w:szCs w:val="24"/>
        </w:rPr>
      </w:pPr>
      <w:r>
        <w:rPr>
          <w:rStyle w:val="Endnotenzeichen"/>
        </w:rPr>
        <w:endnoteRef/>
      </w:r>
      <w:r>
        <w:rPr>
          <w:rFonts w:ascii="Times New Roman" w:hAnsi="Times New Roman"/>
          <w:sz w:val="24"/>
          <w:szCs w:val="24"/>
        </w:rPr>
        <w:t xml:space="preserve"> Joachim, gest. 1202, Abt von Fiore; trat im Zuge der Armutsbewegung in den Zisterzienserorden ein und wurde vor 1177 Abt des Klosters Corazzo. Gegen 1292 legte</w:t>
      </w:r>
      <w:r w:rsidR="001E4F34">
        <w:t xml:space="preserve"> </w:t>
      </w:r>
      <w:r>
        <w:rPr>
          <w:rFonts w:ascii="Times New Roman" w:hAnsi="Times New Roman"/>
          <w:sz w:val="24"/>
          <w:szCs w:val="24"/>
        </w:rPr>
        <w:t>er sein Amt nieder und verließ den Orden, um in der Wildnis von Fiore sich niederzulassen.</w:t>
      </w:r>
      <w:r w:rsidR="001E4F34">
        <w:t xml:space="preserve"> </w:t>
      </w:r>
      <w:r>
        <w:rPr>
          <w:rFonts w:ascii="Times New Roman" w:hAnsi="Times New Roman"/>
          <w:sz w:val="24"/>
          <w:szCs w:val="24"/>
        </w:rPr>
        <w:t>Dort gründete er eine Klostergemeinschaft, die er einer äußerst strengen Regel unterwarf. Seine Einrichtungen wurden von Päpsten und Kaisern unterstützt. Seine eigenwillige Bibelexegese erregte allgemein Verwunderung. Im Gegensatz zu seinen Vorgängern betrachtet Joachim „die nahe Zukunft als Endziel. Die Herrschaft des ‚ewigen Evangeliums‘ steht bevor. Dies völlig neue Evangelium kann man durch eine Konkordanz der beiden Testamente, das heißt durch typologisch-allegorischen Vergleich der Figuren und Vorgänge in den Grundzügen erkennen, weil die Heilsge</w:t>
      </w:r>
    </w:p>
    <w:p w14:paraId="69C1E560" w14:textId="4D2E41CD" w:rsidR="005843D4" w:rsidRPr="00E23165" w:rsidRDefault="00210D0E" w:rsidP="00054362">
      <w:pPr>
        <w:pStyle w:val="Endnotentext"/>
      </w:pPr>
      <w:r>
        <w:rPr>
          <w:rFonts w:ascii="Times New Roman" w:hAnsi="Times New Roman"/>
          <w:sz w:val="24"/>
          <w:szCs w:val="24"/>
        </w:rPr>
        <w:t>schichte nach einem trinitarischen Schema in Graden der Vollkommenheit und Spiritualität fortschreitet und diese ihre drei Stadien trotz gewisser Überschneidungen einen regelhaften Kurvenverlauf haben. Das Alte Testament ist das Zeitalter Gottes des Vaters, des Lebens nach dem Fleische und der Herrschaft des Gesetzes, des Vorrangs der Laien und Verheirateten. Im Zeitalter des Neuen Testaments, dem des Sohnes, wird das Fleisch und das Gesetz überwunden, aber noch nicht die Fülle des Geistes und der Freiheit erreicht – die Kleriker bestimmen die Zeitsignatur. Es folgt das dritte und letzte Zeitalter, das des Hl. Geistes und der Liebe, [das wird] die Gläubigen unter Vorantritt der Mönche zu reiner Geistigkeit befreien, alle wirklichen Christen, statt sie wiederum einem Buchstaben zu unterwerfen, mit spiritualem Schriftverständnis ausstatten, die Hierarchie ablösen [und] die Institutionen der Kirche reinigen</w:t>
      </w:r>
      <w:r w:rsidR="00054362">
        <w:rPr>
          <w:rFonts w:ascii="Times New Roman" w:hAnsi="Times New Roman"/>
          <w:sz w:val="24"/>
          <w:szCs w:val="24"/>
        </w:rPr>
        <w:t>.</w:t>
      </w:r>
      <w:r>
        <w:rPr>
          <w:rFonts w:ascii="Times New Roman" w:hAnsi="Times New Roman"/>
          <w:sz w:val="24"/>
          <w:szCs w:val="24"/>
        </w:rPr>
        <w:t>“ (Hans Herzfeld (Hrsg.), Geschichte in Gestalten, Bd. II, Das Fischer Lexikon, Sonderband, Frankfurt am Main 1963, S. 257-258.)</w:t>
      </w:r>
      <w:r w:rsidR="00E23165">
        <w:rPr>
          <w:rFonts w:ascii="Times New Roman" w:hAnsi="Times New Roman"/>
          <w:sz w:val="24"/>
          <w:szCs w:val="24"/>
        </w:rPr>
        <w:t xml:space="preserve"> –</w:t>
      </w:r>
      <w:r w:rsidR="00DE4B3D">
        <w:rPr>
          <w:rFonts w:ascii="Times New Roman" w:hAnsi="Times New Roman"/>
          <w:sz w:val="24"/>
          <w:szCs w:val="24"/>
        </w:rPr>
        <w:t xml:space="preserve"> </w:t>
      </w:r>
      <w:r w:rsidR="00054362" w:rsidRPr="00054362">
        <w:rPr>
          <w:rFonts w:ascii="Times New Roman" w:hAnsi="Times New Roman"/>
          <w:sz w:val="24"/>
          <w:szCs w:val="24"/>
        </w:rPr>
        <w:t xml:space="preserve">Gian Luca Potestà: Die Genealogia </w:t>
      </w:r>
      <w:r w:rsidR="00DE4B3D">
        <w:rPr>
          <w:rFonts w:ascii="Times New Roman" w:hAnsi="Times New Roman"/>
          <w:sz w:val="24"/>
          <w:szCs w:val="24"/>
        </w:rPr>
        <w:t>(k</w:t>
      </w:r>
      <w:r w:rsidR="00DE4B3D" w:rsidRPr="00DE4B3D">
        <w:rPr>
          <w:rFonts w:ascii="Times New Roman" w:hAnsi="Times New Roman"/>
          <w:sz w:val="24"/>
          <w:szCs w:val="24"/>
        </w:rPr>
        <w:t>ritische Ausgabe des lateinischen Textes</w:t>
      </w:r>
      <w:r w:rsidR="00DE4B3D">
        <w:rPr>
          <w:rFonts w:ascii="Times New Roman" w:hAnsi="Times New Roman"/>
          <w:sz w:val="24"/>
          <w:szCs w:val="24"/>
        </w:rPr>
        <w:t xml:space="preserve">) - </w:t>
      </w:r>
      <w:r w:rsidR="00054362" w:rsidRPr="00054362">
        <w:rPr>
          <w:rFonts w:ascii="Times New Roman" w:hAnsi="Times New Roman"/>
          <w:sz w:val="24"/>
          <w:szCs w:val="24"/>
        </w:rPr>
        <w:t>Ein frühes Werk Joachims von Fiore und die Anfänge seines Geschichtsbildes, in: Deutsches Archiv für Erforschung des Mittelalters, A 56/1 (2000), S. 55-101; Riedl, Matthias: Joachim von Fiore. Denker der vollendeten Menschheit, Würzburg 2004</w:t>
      </w:r>
      <w:r w:rsidR="00DE4B3D">
        <w:rPr>
          <w:rFonts w:ascii="Times New Roman" w:hAnsi="Times New Roman"/>
          <w:sz w:val="24"/>
          <w:szCs w:val="24"/>
        </w:rPr>
        <w:t>;</w:t>
      </w:r>
      <w:r>
        <w:rPr>
          <w:rFonts w:ascii="Times New Roman" w:hAnsi="Times New Roman"/>
          <w:sz w:val="24"/>
          <w:szCs w:val="24"/>
        </w:rPr>
        <w:t xml:space="preserve"> Grundmann,</w:t>
      </w:r>
      <w:r w:rsidR="00DE4B3D">
        <w:rPr>
          <w:rFonts w:ascii="Times New Roman" w:hAnsi="Times New Roman"/>
          <w:sz w:val="24"/>
          <w:szCs w:val="24"/>
        </w:rPr>
        <w:t xml:space="preserve"> Herbert:</w:t>
      </w:r>
      <w:r>
        <w:rPr>
          <w:rFonts w:ascii="Times New Roman" w:hAnsi="Times New Roman"/>
          <w:sz w:val="24"/>
          <w:szCs w:val="24"/>
        </w:rPr>
        <w:t xml:space="preserve"> Studien über Joachim von Fiore, (Unveränderter reprografischer Nachdruck aus: Beiträge zur Kulturgeschichte des</w:t>
      </w:r>
      <w:r w:rsidR="00AE5548">
        <w:rPr>
          <w:rFonts w:ascii="Times New Roman" w:hAnsi="Times New Roman"/>
          <w:sz w:val="24"/>
          <w:szCs w:val="24"/>
        </w:rPr>
        <w:t xml:space="preserve"> </w:t>
      </w:r>
      <w:r>
        <w:rPr>
          <w:rFonts w:ascii="Times New Roman" w:hAnsi="Times New Roman"/>
          <w:sz w:val="24"/>
          <w:szCs w:val="24"/>
        </w:rPr>
        <w:t xml:space="preserve">Mittelalters und der Renaissance, Band 32, Leipzig und Berlin 1927), Darmstadt 1966; </w:t>
      </w:r>
      <w:r w:rsidR="00054362" w:rsidRPr="00054362">
        <w:rPr>
          <w:rFonts w:ascii="Times New Roman" w:hAnsi="Times New Roman"/>
          <w:sz w:val="24"/>
          <w:szCs w:val="24"/>
        </w:rPr>
        <w:t>Grundmann, Herbert: Zur Biographie Joachims von Fiore und Rainers von Ponza, in</w:t>
      </w:r>
      <w:r w:rsidR="00E23165">
        <w:rPr>
          <w:rFonts w:ascii="Times New Roman" w:hAnsi="Times New Roman"/>
          <w:sz w:val="24"/>
          <w:szCs w:val="24"/>
        </w:rPr>
        <w:t>:</w:t>
      </w:r>
      <w:r w:rsidR="00054362" w:rsidRPr="00054362">
        <w:rPr>
          <w:rFonts w:ascii="Times New Roman" w:hAnsi="Times New Roman"/>
          <w:sz w:val="24"/>
          <w:szCs w:val="24"/>
        </w:rPr>
        <w:t xml:space="preserve"> Ausgewählte Aufsätze. Teil 2: Joachim von Fiore, Stuttgart 1977, S. 255-360. Grundmanns Aufsatz enthält eine Edition der beiden zeitgenössischen Joachim-Viten</w:t>
      </w:r>
      <w:r w:rsidR="00054362">
        <w:rPr>
          <w:rFonts w:ascii="Times New Roman" w:hAnsi="Times New Roman"/>
          <w:sz w:val="24"/>
          <w:szCs w:val="24"/>
        </w:rPr>
        <w:t xml:space="preserve">; </w:t>
      </w:r>
      <w:r>
        <w:rPr>
          <w:rFonts w:ascii="Times New Roman" w:hAnsi="Times New Roman"/>
          <w:sz w:val="24"/>
          <w:szCs w:val="24"/>
        </w:rPr>
        <w:t>Karl Löwith, Weltgeschichte und Heilsgeschichte. Die theologischen Voraussetzungen der Geschichtsphilosophie, 7. Aufl.,</w:t>
      </w:r>
      <w:r w:rsidR="00AE5548">
        <w:rPr>
          <w:rFonts w:ascii="Times New Roman" w:hAnsi="Times New Roman"/>
          <w:sz w:val="24"/>
          <w:szCs w:val="24"/>
        </w:rPr>
        <w:t xml:space="preserve"> </w:t>
      </w:r>
      <w:r>
        <w:rPr>
          <w:rFonts w:ascii="Times New Roman" w:hAnsi="Times New Roman"/>
          <w:sz w:val="24"/>
          <w:szCs w:val="24"/>
        </w:rPr>
        <w:t>Stuttgart</w:t>
      </w:r>
      <w:r w:rsidR="00AE5548">
        <w:rPr>
          <w:rFonts w:ascii="Times New Roman" w:hAnsi="Times New Roman"/>
          <w:sz w:val="24"/>
          <w:szCs w:val="24"/>
        </w:rPr>
        <w:t xml:space="preserve"> </w:t>
      </w:r>
      <w:r>
        <w:rPr>
          <w:rFonts w:ascii="Times New Roman" w:hAnsi="Times New Roman"/>
          <w:sz w:val="24"/>
          <w:szCs w:val="24"/>
        </w:rPr>
        <w:t>1979, S. 136-147</w:t>
      </w:r>
      <w:r w:rsidR="00054362">
        <w:rPr>
          <w:rFonts w:ascii="Times New Roman" w:hAnsi="Times New Roman"/>
          <w:sz w:val="24"/>
          <w:szCs w:val="24"/>
        </w:rPr>
        <w:t>;</w:t>
      </w:r>
      <w:r w:rsidR="00054362" w:rsidRPr="00054362">
        <w:t xml:space="preserve"> </w:t>
      </w:r>
      <w:r w:rsidR="00054362" w:rsidRPr="00054362">
        <w:rPr>
          <w:rFonts w:ascii="Times New Roman" w:hAnsi="Times New Roman"/>
          <w:sz w:val="24"/>
          <w:szCs w:val="24"/>
        </w:rPr>
        <w:t>Riedl, Matthias: Die Welt als Kloster. Joachim von Fiore und sein Verfassungsentwurf für die zukünftige Menschheit. in: Martin, Katharina u. Sieg, Christian (Hrsg.), Zukunftsvisionen zwischen Apokalypse und Utopie. Würzburg, Ergon, 2016. Aus: RELIGION UND POLITIK herausgegeben vom Exzellenzcluster „Religion und Politik“ der Westfälischen Wilhelms-Universität Münster (www.religion-und-politik.de) Band 13</w:t>
      </w:r>
      <w:r w:rsidR="0013374C">
        <w:rPr>
          <w:rFonts w:ascii="Times New Roman" w:hAnsi="Times New Roman"/>
          <w:sz w:val="24"/>
          <w:szCs w:val="24"/>
        </w:rPr>
        <w:t xml:space="preserve">; </w:t>
      </w:r>
      <w:r w:rsidR="0013374C" w:rsidRPr="0013374C">
        <w:rPr>
          <w:rFonts w:ascii="Times New Roman" w:hAnsi="Times New Roman"/>
          <w:sz w:val="24"/>
          <w:szCs w:val="24"/>
        </w:rPr>
        <w:t>Eusterschulte, Anne: Die Trinität der Geschichte. Zur Geschichtstheologie des Joachim von Fiore. In: Eidam, Heinz; Hermenau, Franz; Stederoth, Dirk (Hrsg.): Die Zukunft der Geschichte. Kassler philosophische Schriften 35. Kassel 2002, S. 11-45</w:t>
      </w:r>
      <w:r w:rsidR="0013374C">
        <w:rPr>
          <w:rFonts w:ascii="Times New Roman" w:hAnsi="Times New Roman"/>
          <w:sz w:val="24"/>
          <w:szCs w:val="24"/>
        </w:rPr>
        <w:t>.</w:t>
      </w:r>
    </w:p>
  </w:endnote>
  <w:endnote w:id="46">
    <w:p w14:paraId="4E898518" w14:textId="7D1061C9" w:rsidR="005843D4" w:rsidRDefault="00210D0E">
      <w:pPr>
        <w:pStyle w:val="Endnotentext"/>
      </w:pPr>
      <w:r>
        <w:rPr>
          <w:rStyle w:val="Endnotenzeichen"/>
        </w:rPr>
        <w:endnoteRef/>
      </w:r>
      <w:r>
        <w:rPr>
          <w:rFonts w:ascii="Times New Roman" w:hAnsi="Times New Roman"/>
          <w:sz w:val="24"/>
          <w:szCs w:val="24"/>
        </w:rPr>
        <w:t xml:space="preserve"> Joseph Ratzinger, Bonaventura, S. 108.</w:t>
      </w:r>
    </w:p>
  </w:endnote>
  <w:endnote w:id="47">
    <w:p w14:paraId="40A3237B" w14:textId="4D42F8AD" w:rsidR="0077374C" w:rsidRPr="0077374C" w:rsidRDefault="00210D0E" w:rsidP="0077374C">
      <w:pPr>
        <w:pStyle w:val="Endnotentext"/>
        <w:rPr>
          <w:rFonts w:ascii="Times New Roman" w:hAnsi="Times New Roman"/>
          <w:sz w:val="24"/>
          <w:szCs w:val="24"/>
        </w:rPr>
      </w:pPr>
      <w:r>
        <w:rPr>
          <w:rStyle w:val="Endnotenzeichen"/>
        </w:rPr>
        <w:endnoteRef/>
      </w:r>
      <w:r w:rsidR="0077374C" w:rsidRPr="0077374C">
        <w:rPr>
          <w:rFonts w:ascii="Times New Roman" w:hAnsi="Times New Roman"/>
          <w:sz w:val="24"/>
          <w:szCs w:val="24"/>
        </w:rPr>
        <w:t>Schellings sämtliche Werke. Hrsg. v. K.F.A. Schelling, I. Abteilung Bände I-X, 2.</w:t>
      </w:r>
    </w:p>
    <w:p w14:paraId="0CC3BA45" w14:textId="4D950781" w:rsidR="005843D4" w:rsidRDefault="0077374C" w:rsidP="0077374C">
      <w:pPr>
        <w:pStyle w:val="Endnotentext"/>
      </w:pPr>
      <w:r w:rsidRPr="0077374C">
        <w:rPr>
          <w:rFonts w:ascii="Times New Roman" w:hAnsi="Times New Roman"/>
          <w:sz w:val="24"/>
          <w:szCs w:val="24"/>
        </w:rPr>
        <w:t>Abteilung XI-XIV. Stuttgart/Augsburg 1856–1861. – Schelling XIV, S. 297.</w:t>
      </w:r>
      <w:r w:rsidR="00210D0E">
        <w:rPr>
          <w:rFonts w:ascii="Times New Roman" w:hAnsi="Times New Roman"/>
          <w:sz w:val="24"/>
          <w:szCs w:val="24"/>
        </w:rPr>
        <w:t xml:space="preserve">  S. 297, 324.</w:t>
      </w:r>
    </w:p>
  </w:endnote>
  <w:endnote w:id="48">
    <w:p w14:paraId="4BCDA6A8" w14:textId="77777777" w:rsidR="005843D4" w:rsidRDefault="00210D0E">
      <w:pPr>
        <w:pStyle w:val="Endnotentext"/>
      </w:pPr>
      <w:r>
        <w:rPr>
          <w:rStyle w:val="Endnotenzeichen"/>
        </w:rPr>
        <w:endnoteRef/>
      </w:r>
      <w:r>
        <w:rPr>
          <w:rFonts w:ascii="Times New Roman" w:hAnsi="Times New Roman"/>
          <w:sz w:val="24"/>
          <w:szCs w:val="24"/>
        </w:rPr>
        <w:t xml:space="preserve"> Schelling XIV, S. 297, Anm.</w:t>
      </w:r>
    </w:p>
  </w:endnote>
  <w:endnote w:id="49">
    <w:p w14:paraId="50ADEC40" w14:textId="61F61A5F" w:rsidR="005843D4" w:rsidRPr="0077374C" w:rsidRDefault="00210D0E">
      <w:pPr>
        <w:autoSpaceDE w:val="0"/>
        <w:spacing w:after="0"/>
        <w:textAlignment w:val="auto"/>
      </w:pPr>
      <w:r>
        <w:rPr>
          <w:rStyle w:val="Endnotenzeichen"/>
        </w:rPr>
        <w:endnoteRef/>
      </w:r>
      <w:r>
        <w:rPr>
          <w:rFonts w:ascii="Times New Roman" w:hAnsi="Times New Roman"/>
          <w:sz w:val="24"/>
          <w:szCs w:val="24"/>
        </w:rPr>
        <w:t xml:space="preserve"> Schelling XIV, S. 297.</w:t>
      </w:r>
    </w:p>
  </w:endnote>
  <w:endnote w:id="50">
    <w:p w14:paraId="3B4D2DB0" w14:textId="1C0675D8" w:rsidR="005843D4" w:rsidRDefault="00210D0E">
      <w:pPr>
        <w:pStyle w:val="Endnotentext"/>
      </w:pPr>
      <w:r>
        <w:rPr>
          <w:rStyle w:val="Endnotenzeichen"/>
        </w:rPr>
        <w:endnoteRef/>
      </w:r>
      <w:r>
        <w:rPr>
          <w:rFonts w:ascii="Times New Roman" w:hAnsi="Times New Roman"/>
          <w:sz w:val="24"/>
          <w:szCs w:val="24"/>
        </w:rPr>
        <w:t xml:space="preserve"> Franz Rosenzweig, Hegel und der Staat, Bd. 2, </w:t>
      </w:r>
      <w:r w:rsidR="005001EF">
        <w:rPr>
          <w:rFonts w:ascii="Times New Roman" w:hAnsi="Times New Roman"/>
          <w:sz w:val="24"/>
          <w:szCs w:val="24"/>
        </w:rPr>
        <w:t xml:space="preserve">München und Berlin 1920, </w:t>
      </w:r>
      <w:r>
        <w:rPr>
          <w:rFonts w:ascii="Times New Roman" w:hAnsi="Times New Roman"/>
          <w:sz w:val="24"/>
          <w:szCs w:val="24"/>
        </w:rPr>
        <w:t>S. 182.</w:t>
      </w:r>
    </w:p>
  </w:endnote>
  <w:endnote w:id="51">
    <w:p w14:paraId="1ADE9BFF" w14:textId="77777777" w:rsidR="005843D4" w:rsidRDefault="00210D0E">
      <w:pPr>
        <w:pStyle w:val="Endnotentext"/>
      </w:pPr>
      <w:r>
        <w:rPr>
          <w:rStyle w:val="Endnotenzeichen"/>
        </w:rPr>
        <w:endnoteRef/>
      </w:r>
      <w:r>
        <w:rPr>
          <w:rFonts w:ascii="Times New Roman" w:hAnsi="Times New Roman"/>
          <w:sz w:val="24"/>
          <w:szCs w:val="24"/>
        </w:rPr>
        <w:t xml:space="preserve"> Schellings Denken fand, ursprünglich von Herder herkommend, ebenso in der Idee des slawophilen „Gottträgervolkes“ seinen Ausdruck.</w:t>
      </w:r>
    </w:p>
  </w:endnote>
  <w:endnote w:id="52">
    <w:p w14:paraId="69133E0E" w14:textId="77777777" w:rsidR="005843D4" w:rsidRDefault="00210D0E">
      <w:pPr>
        <w:pStyle w:val="Endnotentext"/>
      </w:pPr>
      <w:r>
        <w:rPr>
          <w:rStyle w:val="Endnotenzeichen"/>
        </w:rPr>
        <w:endnoteRef/>
      </w:r>
      <w:r>
        <w:rPr>
          <w:rFonts w:ascii="Times New Roman" w:hAnsi="Times New Roman"/>
          <w:sz w:val="24"/>
          <w:szCs w:val="24"/>
        </w:rPr>
        <w:t xml:space="preserve"> Vgl. Wladimir Solowjew, Kurze Erzählung vom Antichrist, in: Deutsche Gesamtausgabe,</w:t>
      </w:r>
    </w:p>
    <w:p w14:paraId="224096AC" w14:textId="77777777" w:rsidR="005843D4" w:rsidRDefault="00210D0E">
      <w:pPr>
        <w:pStyle w:val="Endnotentext"/>
        <w:rPr>
          <w:rFonts w:ascii="Times New Roman" w:hAnsi="Times New Roman"/>
          <w:sz w:val="24"/>
          <w:szCs w:val="24"/>
        </w:rPr>
      </w:pPr>
      <w:r>
        <w:rPr>
          <w:rFonts w:ascii="Times New Roman" w:hAnsi="Times New Roman"/>
          <w:sz w:val="24"/>
          <w:szCs w:val="24"/>
        </w:rPr>
        <w:t>Band VIII, hrsg. von Walimir Szylkarski, München, Erich Wewel Verlag, 1980, S. 275-294.</w:t>
      </w:r>
    </w:p>
  </w:endnote>
  <w:endnote w:id="53">
    <w:p w14:paraId="22E11A6E" w14:textId="77777777" w:rsidR="005843D4" w:rsidRDefault="00210D0E">
      <w:pPr>
        <w:pStyle w:val="Endnotentext"/>
      </w:pPr>
      <w:r>
        <w:rPr>
          <w:rStyle w:val="Endnotenzeichen"/>
        </w:rPr>
        <w:endnoteRef/>
      </w:r>
      <w:r>
        <w:rPr>
          <w:rFonts w:ascii="Times New Roman" w:hAnsi="Times New Roman"/>
          <w:sz w:val="24"/>
          <w:szCs w:val="24"/>
        </w:rPr>
        <w:t xml:space="preserve"> Franz Rosenzweig an Eugen Rosenstock, 13.8.1918, Gritli Letters 1918, S. 88.</w:t>
      </w:r>
    </w:p>
  </w:endnote>
  <w:endnote w:id="54">
    <w:p w14:paraId="1085B646" w14:textId="6BBF2B13" w:rsidR="005843D4" w:rsidRPr="00640CD3" w:rsidRDefault="00210D0E">
      <w:pPr>
        <w:pStyle w:val="Endnotentext"/>
      </w:pPr>
      <w:r>
        <w:rPr>
          <w:rStyle w:val="Endnotenzeichen"/>
        </w:rPr>
        <w:endnoteRef/>
      </w:r>
      <w:r>
        <w:rPr>
          <w:rFonts w:ascii="Times New Roman" w:hAnsi="Times New Roman"/>
          <w:sz w:val="24"/>
          <w:szCs w:val="24"/>
        </w:rPr>
        <w:t xml:space="preserve"> „Fragt man, wohin in unserer Darstellung die griechische oder orientalische Kirche</w:t>
      </w:r>
      <w:r w:rsidR="00640CD3">
        <w:t xml:space="preserve"> </w:t>
      </w:r>
      <w:r>
        <w:rPr>
          <w:rFonts w:ascii="Times New Roman" w:hAnsi="Times New Roman"/>
          <w:sz w:val="24"/>
          <w:szCs w:val="24"/>
        </w:rPr>
        <w:t>falle, so müssen wir sagen, dass sie mehr der vorgeschichtlichen als der geschichtlichen</w:t>
      </w:r>
      <w:r w:rsidR="00640CD3">
        <w:t xml:space="preserve"> </w:t>
      </w:r>
      <w:r>
        <w:rPr>
          <w:rFonts w:ascii="Times New Roman" w:hAnsi="Times New Roman"/>
          <w:sz w:val="24"/>
          <w:szCs w:val="24"/>
        </w:rPr>
        <w:t>Zeit angehöre. Den Anfang einer wahren geschichtlichen Sukzession macht</w:t>
      </w:r>
      <w:r w:rsidR="00640CD3">
        <w:rPr>
          <w:rFonts w:ascii="Times New Roman" w:hAnsi="Times New Roman"/>
          <w:sz w:val="24"/>
          <w:szCs w:val="24"/>
        </w:rPr>
        <w:t xml:space="preserve"> </w:t>
      </w:r>
      <w:r>
        <w:rPr>
          <w:rFonts w:ascii="Times New Roman" w:hAnsi="Times New Roman"/>
          <w:sz w:val="24"/>
          <w:szCs w:val="24"/>
        </w:rPr>
        <w:t>die Kirche erst im Okzident durch den Primat der römischen Kirche.“</w:t>
      </w:r>
    </w:p>
  </w:endnote>
  <w:endnote w:id="55">
    <w:p w14:paraId="615A6651" w14:textId="77777777" w:rsidR="005843D4" w:rsidRDefault="00210D0E">
      <w:pPr>
        <w:pStyle w:val="Endnotentext"/>
      </w:pPr>
      <w:r>
        <w:rPr>
          <w:rStyle w:val="Endnotenzeichen"/>
        </w:rPr>
        <w:endnoteRef/>
      </w:r>
      <w:r>
        <w:rPr>
          <w:rFonts w:ascii="Times New Roman" w:hAnsi="Times New Roman"/>
          <w:sz w:val="24"/>
          <w:szCs w:val="24"/>
        </w:rPr>
        <w:t xml:space="preserve"> Franz Rosenzweig an Margrit Rosenstock, 5.IV.1919, Gritli Letters 1919, S. 79. –</w:t>
      </w:r>
    </w:p>
    <w:p w14:paraId="64142749" w14:textId="77777777" w:rsidR="005843D4" w:rsidRDefault="00210D0E">
      <w:pPr>
        <w:pStyle w:val="Endnotentext"/>
        <w:rPr>
          <w:rFonts w:ascii="Times New Roman" w:hAnsi="Times New Roman"/>
          <w:sz w:val="24"/>
          <w:szCs w:val="24"/>
        </w:rPr>
      </w:pPr>
      <w:r>
        <w:rPr>
          <w:rFonts w:ascii="Times New Roman" w:hAnsi="Times New Roman"/>
          <w:sz w:val="24"/>
          <w:szCs w:val="24"/>
        </w:rPr>
        <w:t>„Ich habe ein ganzes Buch Mereschkowskischer Aufsätze bei Rudi gefunden, ich schicke es euch in diesen Tagen. Es ist sehr aufregend. In der Bahn hierher liess es sich ein alter Herr von mir geben, der sah, dass ich darin gelesen hatte, und wurde ganz sichtbar aufgeregt und begeistert, ich schielte immer zu ihm herüber. Er hatte auch mit sicherem Instinkt gleich den stärksten Aufsatz, den letzten, gegriffen.“ (Franz Rosenzweig an Margrit Rosenstock, 5.IV.19, Gritli Letters 1919, S. 7.)</w:t>
      </w:r>
    </w:p>
  </w:endnote>
  <w:endnote w:id="56">
    <w:p w14:paraId="74341101" w14:textId="77777777" w:rsidR="005843D4" w:rsidRDefault="00210D0E">
      <w:pPr>
        <w:pStyle w:val="Endnotentext"/>
      </w:pPr>
      <w:r>
        <w:rPr>
          <w:rStyle w:val="Endnotenzeichen"/>
        </w:rPr>
        <w:endnoteRef/>
      </w:r>
      <w:r>
        <w:rPr>
          <w:rFonts w:ascii="Times New Roman" w:hAnsi="Times New Roman"/>
          <w:sz w:val="24"/>
          <w:szCs w:val="24"/>
        </w:rPr>
        <w:t xml:space="preserve"> Dimitri Mereschkowski, Einleitung, in: F. M. Dostojewski, Politische Schriften. Mit</w:t>
      </w:r>
    </w:p>
    <w:p w14:paraId="0C7D4C60" w14:textId="77777777" w:rsidR="005843D4" w:rsidRDefault="00210D0E">
      <w:pPr>
        <w:pStyle w:val="Endnotentext"/>
        <w:rPr>
          <w:rFonts w:ascii="Times New Roman" w:hAnsi="Times New Roman"/>
          <w:sz w:val="24"/>
          <w:szCs w:val="24"/>
        </w:rPr>
      </w:pPr>
      <w:r>
        <w:rPr>
          <w:rFonts w:ascii="Times New Roman" w:hAnsi="Times New Roman"/>
          <w:sz w:val="24"/>
          <w:szCs w:val="24"/>
        </w:rPr>
        <w:t>einer Einleitung von Dimitri Mereschkowski, München, Piper &amp; Co. Verlag, S. XLV. –</w:t>
      </w:r>
    </w:p>
    <w:p w14:paraId="3DE7BFD7" w14:textId="77777777" w:rsidR="005843D4" w:rsidRDefault="00210D0E">
      <w:pPr>
        <w:pStyle w:val="Endnotentext"/>
        <w:rPr>
          <w:rFonts w:ascii="Times New Roman" w:hAnsi="Times New Roman"/>
          <w:sz w:val="24"/>
          <w:szCs w:val="24"/>
        </w:rPr>
      </w:pPr>
      <w:r>
        <w:rPr>
          <w:rFonts w:ascii="Times New Roman" w:hAnsi="Times New Roman"/>
          <w:sz w:val="24"/>
          <w:szCs w:val="24"/>
        </w:rPr>
        <w:t xml:space="preserve">Vgl. dazu auch: Dimitri Mereschkowski, Auf dem Weg nach Emmaus, München, R. Piper &amp; Co. Verlag, 1919, S. 24-41. Die erste Auflage von Dostojewskis „Politischen Schriften“ war bereits 1906 erschienen; </w:t>
      </w:r>
    </w:p>
  </w:endnote>
  <w:endnote w:id="57">
    <w:p w14:paraId="7EB76116" w14:textId="77777777" w:rsidR="005843D4" w:rsidRDefault="00210D0E">
      <w:pPr>
        <w:pStyle w:val="Endnotentext"/>
      </w:pPr>
      <w:r>
        <w:rPr>
          <w:rStyle w:val="Endnotenzeichen"/>
        </w:rPr>
        <w:endnoteRef/>
      </w:r>
      <w:r>
        <w:rPr>
          <w:rFonts w:ascii="Times New Roman" w:hAnsi="Times New Roman"/>
          <w:sz w:val="24"/>
          <w:szCs w:val="24"/>
        </w:rPr>
        <w:t xml:space="preserve"> Über Moeller van den Bruck, der zusammen mit Mereschkowski die Werke Dostojewski‘s in deutscher Sprache herausgab (Franz Rosenzweig hatte sie – wie er am 1.1.1919 an Margrit Rosenstock schrieb – „schon bei Kriegsbeginn gelesen, wobei die Übersetzung von seiner Schwägerin E. K. Rashin stammt (diese Fassung wird erst in den letzten Jahren durch die Übersetzung von Swetlana Geier abgelöst), fanden die entsprechenden Begriffe des Dritten oder Tausendjährigen Eingang in den nationalsozialistischen Sprachgebrauch.</w:t>
      </w:r>
    </w:p>
  </w:endnote>
  <w:endnote w:id="58">
    <w:p w14:paraId="18E06BEF" w14:textId="2E4FCDC6" w:rsidR="005843D4" w:rsidRDefault="00210D0E">
      <w:pPr>
        <w:pStyle w:val="Endnotentext"/>
      </w:pPr>
      <w:r>
        <w:rPr>
          <w:rStyle w:val="Endnotenzeichen"/>
        </w:rPr>
        <w:endnoteRef/>
      </w:r>
      <w:r>
        <w:rPr>
          <w:rFonts w:ascii="Times New Roman" w:hAnsi="Times New Roman"/>
          <w:sz w:val="24"/>
          <w:szCs w:val="24"/>
        </w:rPr>
        <w:t xml:space="preserve"> Franz Rosenzweig an Rudolf Ehrenberg, Berlin 18.10.1913, GS I,1, S. 132</w:t>
      </w:r>
      <w:r w:rsidR="00E71E5A">
        <w:rPr>
          <w:rFonts w:ascii="Times New Roman" w:hAnsi="Times New Roman"/>
          <w:sz w:val="24"/>
          <w:szCs w:val="24"/>
        </w:rPr>
        <w:t>-</w:t>
      </w:r>
      <w:r>
        <w:rPr>
          <w:rFonts w:ascii="Times New Roman" w:hAnsi="Times New Roman"/>
          <w:sz w:val="24"/>
          <w:szCs w:val="24"/>
        </w:rPr>
        <w:t>137, hier S. 135.</w:t>
      </w:r>
    </w:p>
  </w:endnote>
  <w:endnote w:id="59">
    <w:p w14:paraId="3D2F9F60" w14:textId="77777777" w:rsidR="005843D4" w:rsidRDefault="00210D0E">
      <w:pPr>
        <w:pStyle w:val="Endnotentext"/>
      </w:pPr>
      <w:r>
        <w:rPr>
          <w:rStyle w:val="Endnotenzeichen"/>
        </w:rPr>
        <w:endnoteRef/>
      </w:r>
      <w:r>
        <w:rPr>
          <w:rFonts w:ascii="Times New Roman" w:hAnsi="Times New Roman"/>
          <w:sz w:val="24"/>
          <w:szCs w:val="24"/>
        </w:rPr>
        <w:t xml:space="preserve"> Ulrich Sieg, Jüdische Intellektuelle im Ersten Weltkrieg, S. 299. Ulrich Sieg bezieht sich dabei auf das „Frankfurter Israelisches Gemeindeblatt, Jg. 1929 [Franz Rosenzweig Sonderheft], S. 187.</w:t>
      </w:r>
    </w:p>
  </w:endnote>
  <w:endnote w:id="60">
    <w:p w14:paraId="6701FF1D" w14:textId="77777777" w:rsidR="005843D4" w:rsidRDefault="00210D0E">
      <w:pPr>
        <w:pStyle w:val="Endnotentext"/>
      </w:pPr>
      <w:r>
        <w:rPr>
          <w:rStyle w:val="Endnotenzeichen"/>
        </w:rPr>
        <w:endnoteRef/>
      </w:r>
      <w:r>
        <w:rPr>
          <w:rFonts w:ascii="Times New Roman" w:hAnsi="Times New Roman"/>
          <w:sz w:val="24"/>
          <w:szCs w:val="24"/>
        </w:rPr>
        <w:t xml:space="preserve"> Franz Rosenzweig an Margrit Rosenstock, 30.VI.[19], Gritli Letters 1919, S. 176.</w:t>
      </w:r>
    </w:p>
  </w:endnote>
  <w:endnote w:id="61">
    <w:p w14:paraId="6E25800A" w14:textId="77777777" w:rsidR="00852F2F" w:rsidRDefault="00852F2F" w:rsidP="00852F2F">
      <w:pPr>
        <w:pStyle w:val="Endnotentext"/>
      </w:pPr>
      <w:r>
        <w:rPr>
          <w:rStyle w:val="Endnotenzeichen"/>
        </w:rPr>
        <w:endnoteRef/>
      </w:r>
      <w:r>
        <w:rPr>
          <w:rFonts w:ascii="Times New Roman" w:hAnsi="Times New Roman"/>
          <w:sz w:val="24"/>
          <w:szCs w:val="24"/>
        </w:rPr>
        <w:t xml:space="preserve"> Franz Rosenzweig an Eugen Rosenstock, 8.11.1916, GS I,1, S. 285-288, hier S. 285.„Herr, gedenk der letzten Dinge“ – eine Anspielung auf Herodot.</w:t>
      </w:r>
    </w:p>
  </w:endnote>
  <w:endnote w:id="62">
    <w:p w14:paraId="52A4E230" w14:textId="72BB3425" w:rsidR="005843D4" w:rsidRDefault="00210D0E">
      <w:pPr>
        <w:pStyle w:val="Endnotentext"/>
      </w:pPr>
      <w:r>
        <w:rPr>
          <w:rStyle w:val="Endnotenzeichen"/>
        </w:rPr>
        <w:endnoteRef/>
      </w:r>
      <w:r>
        <w:rPr>
          <w:rFonts w:ascii="Times New Roman" w:hAnsi="Times New Roman"/>
          <w:sz w:val="24"/>
          <w:szCs w:val="24"/>
        </w:rPr>
        <w:t xml:space="preserve"> </w:t>
      </w:r>
      <w:r w:rsidR="00864A36">
        <w:rPr>
          <w:rFonts w:ascii="Times New Roman" w:hAnsi="Times New Roman"/>
          <w:sz w:val="24"/>
          <w:szCs w:val="24"/>
        </w:rPr>
        <w:t xml:space="preserve">Franz Rosenzweig GS I,1 – </w:t>
      </w:r>
      <w:r>
        <w:rPr>
          <w:rFonts w:ascii="Times New Roman" w:hAnsi="Times New Roman"/>
          <w:sz w:val="24"/>
          <w:szCs w:val="24"/>
        </w:rPr>
        <w:t>Die Briefe vom 7., 19. und 30. November 1916.</w:t>
      </w:r>
    </w:p>
  </w:endnote>
  <w:endnote w:id="63">
    <w:p w14:paraId="1A861F6F" w14:textId="42FFD6CA" w:rsidR="005843D4" w:rsidRDefault="00210D0E">
      <w:pPr>
        <w:pStyle w:val="Endnotentext"/>
      </w:pPr>
      <w:r>
        <w:rPr>
          <w:rStyle w:val="Endnotenzeichen"/>
        </w:rPr>
        <w:endnoteRef/>
      </w:r>
      <w:r>
        <w:rPr>
          <w:rFonts w:ascii="Times New Roman" w:hAnsi="Times New Roman"/>
          <w:sz w:val="24"/>
          <w:szCs w:val="24"/>
        </w:rPr>
        <w:t xml:space="preserve"> Stéphane Mosès, Der Engel der Geschichte, </w:t>
      </w:r>
      <w:r w:rsidR="003D663C">
        <w:rPr>
          <w:rFonts w:ascii="Times New Roman" w:hAnsi="Times New Roman"/>
          <w:sz w:val="24"/>
          <w:szCs w:val="24"/>
        </w:rPr>
        <w:t xml:space="preserve">Frankfurt 1994, </w:t>
      </w:r>
      <w:r>
        <w:rPr>
          <w:rFonts w:ascii="Times New Roman" w:hAnsi="Times New Roman"/>
          <w:sz w:val="24"/>
          <w:szCs w:val="24"/>
        </w:rPr>
        <w:t>S. 33.</w:t>
      </w:r>
    </w:p>
  </w:endnote>
  <w:endnote w:id="64">
    <w:p w14:paraId="2670B08E" w14:textId="44ADC3AD" w:rsidR="005843D4" w:rsidRDefault="00210D0E">
      <w:pPr>
        <w:pStyle w:val="Endnotentext"/>
      </w:pPr>
      <w:r>
        <w:rPr>
          <w:rStyle w:val="Endnotenzeichen"/>
        </w:rPr>
        <w:endnoteRef/>
      </w:r>
      <w:r>
        <w:rPr>
          <w:rFonts w:ascii="Times New Roman" w:hAnsi="Times New Roman"/>
          <w:sz w:val="24"/>
          <w:szCs w:val="24"/>
        </w:rPr>
        <w:t xml:space="preserve"> Vgl. Eintragungen vom 28.1.16 (24.1.)</w:t>
      </w:r>
      <w:r w:rsidR="00864A36">
        <w:rPr>
          <w:rFonts w:ascii="Times New Roman" w:hAnsi="Times New Roman"/>
          <w:sz w:val="24"/>
          <w:szCs w:val="24"/>
        </w:rPr>
        <w:t>,</w:t>
      </w:r>
      <w:r>
        <w:rPr>
          <w:rFonts w:ascii="Times New Roman" w:hAnsi="Times New Roman"/>
          <w:sz w:val="24"/>
          <w:szCs w:val="24"/>
        </w:rPr>
        <w:t xml:space="preserve"> GS III, S. 61f.</w:t>
      </w:r>
    </w:p>
  </w:endnote>
  <w:endnote w:id="65">
    <w:p w14:paraId="4C31F926" w14:textId="5E5CBEB2" w:rsidR="005843D4" w:rsidRDefault="00210D0E">
      <w:pPr>
        <w:pStyle w:val="Endnotentext"/>
      </w:pPr>
      <w:r>
        <w:rPr>
          <w:rStyle w:val="Endnotenzeichen"/>
        </w:rPr>
        <w:endnoteRef/>
      </w:r>
      <w:r>
        <w:rPr>
          <w:rFonts w:ascii="Times New Roman" w:hAnsi="Times New Roman"/>
          <w:sz w:val="24"/>
          <w:szCs w:val="24"/>
        </w:rPr>
        <w:t xml:space="preserve"> Max Weber, Die protestantische Ethik und der „Geist“ des Kapitalismus, Tübingen 1905.</w:t>
      </w:r>
    </w:p>
  </w:endnote>
  <w:endnote w:id="66">
    <w:p w14:paraId="342FFE2C" w14:textId="5E1773A3" w:rsidR="005843D4" w:rsidRDefault="00210D0E">
      <w:pPr>
        <w:pStyle w:val="Endnotentext"/>
      </w:pPr>
      <w:r>
        <w:rPr>
          <w:rStyle w:val="Endnotenzeichen"/>
        </w:rPr>
        <w:endnoteRef/>
      </w:r>
      <w:r>
        <w:rPr>
          <w:rFonts w:ascii="Times New Roman" w:hAnsi="Times New Roman"/>
          <w:sz w:val="24"/>
          <w:szCs w:val="24"/>
        </w:rPr>
        <w:t xml:space="preserve"> Stéphane Mosès, Der Engel der Geschichte</w:t>
      </w:r>
      <w:r w:rsidR="003D663C">
        <w:rPr>
          <w:rFonts w:ascii="Times New Roman" w:hAnsi="Times New Roman"/>
          <w:sz w:val="24"/>
          <w:szCs w:val="24"/>
        </w:rPr>
        <w:t xml:space="preserve">, </w:t>
      </w:r>
      <w:r>
        <w:rPr>
          <w:rFonts w:ascii="Times New Roman" w:hAnsi="Times New Roman"/>
          <w:sz w:val="24"/>
          <w:szCs w:val="24"/>
        </w:rPr>
        <w:t>S. 33.</w:t>
      </w:r>
    </w:p>
  </w:endnote>
  <w:endnote w:id="67">
    <w:p w14:paraId="3036AFE2" w14:textId="77777777" w:rsidR="005843D4" w:rsidRDefault="00210D0E">
      <w:pPr>
        <w:pStyle w:val="Endnotentext"/>
      </w:pPr>
      <w:r>
        <w:rPr>
          <w:rStyle w:val="Endnotenzeichen"/>
        </w:rPr>
        <w:endnoteRef/>
      </w:r>
      <w:r>
        <w:rPr>
          <w:rFonts w:ascii="Times New Roman" w:hAnsi="Times New Roman"/>
          <w:sz w:val="24"/>
          <w:szCs w:val="24"/>
        </w:rPr>
        <w:t xml:space="preserve"> Ebd., S. 46.</w:t>
      </w:r>
    </w:p>
  </w:endnote>
  <w:endnote w:id="68">
    <w:p w14:paraId="3D063909" w14:textId="77777777" w:rsidR="005843D4" w:rsidRDefault="00210D0E">
      <w:pPr>
        <w:pStyle w:val="Endnotentext"/>
      </w:pPr>
      <w:r>
        <w:rPr>
          <w:rStyle w:val="Endnotenzeichen"/>
        </w:rPr>
        <w:endnoteRef/>
      </w:r>
      <w:r>
        <w:rPr>
          <w:rFonts w:ascii="Times New Roman" w:hAnsi="Times New Roman"/>
          <w:sz w:val="24"/>
          <w:szCs w:val="24"/>
        </w:rPr>
        <w:t xml:space="preserve"> Franz Rosenzweig an Eugen Rosenstock, 30.11.1916, GS I,1, S. 302-306, hier: S. 305. –</w:t>
      </w:r>
    </w:p>
    <w:p w14:paraId="32C6D022" w14:textId="2F0599DA" w:rsidR="005843D4" w:rsidRPr="00B36DDE" w:rsidRDefault="00210D0E">
      <w:pPr>
        <w:pStyle w:val="Endnotentext"/>
        <w:rPr>
          <w:rFonts w:ascii="Times New Roman" w:hAnsi="Times New Roman"/>
          <w:sz w:val="24"/>
          <w:szCs w:val="24"/>
        </w:rPr>
      </w:pPr>
      <w:r>
        <w:rPr>
          <w:rFonts w:ascii="Times New Roman" w:hAnsi="Times New Roman"/>
          <w:sz w:val="24"/>
          <w:szCs w:val="24"/>
        </w:rPr>
        <w:t>„Und zwar das Christentum sich identifizierend mit den Kaisertümern (der ‚Welt‘ von heute), das Judentum sich identifizierend mit sich selbst</w:t>
      </w:r>
      <w:r w:rsidR="00640CD3">
        <w:rPr>
          <w:rFonts w:ascii="Times New Roman" w:hAnsi="Times New Roman"/>
          <w:sz w:val="24"/>
          <w:szCs w:val="24"/>
        </w:rPr>
        <w:t xml:space="preserve"> [</w:t>
      </w:r>
      <w:r>
        <w:rPr>
          <w:rFonts w:ascii="Times New Roman" w:hAnsi="Times New Roman"/>
          <w:sz w:val="24"/>
          <w:szCs w:val="24"/>
        </w:rPr>
        <w:t>…</w:t>
      </w:r>
      <w:r w:rsidR="00640CD3">
        <w:rPr>
          <w:rFonts w:ascii="Times New Roman" w:hAnsi="Times New Roman"/>
          <w:sz w:val="24"/>
          <w:szCs w:val="24"/>
        </w:rPr>
        <w:t>].</w:t>
      </w:r>
      <w:r>
        <w:rPr>
          <w:rFonts w:ascii="Times New Roman" w:hAnsi="Times New Roman"/>
          <w:sz w:val="24"/>
          <w:szCs w:val="24"/>
        </w:rPr>
        <w:t xml:space="preserve"> So ist es (das Judentum) in dieser nur sich vollendender (johanneischer) Universalität sich den Sinnen verflüchtigender entsubstantia-lisierter christlicher Welt der (einzige) Punkt der Kontraktion, der Beschränkung, und damit der Garantie der Realität jener christlichen Welt.“ </w:t>
      </w:r>
      <w:r w:rsidRPr="00B7438C">
        <w:rPr>
          <w:rFonts w:ascii="Times New Roman" w:hAnsi="Times New Roman"/>
          <w:sz w:val="24"/>
          <w:szCs w:val="24"/>
        </w:rPr>
        <w:t>(Ebd.)</w:t>
      </w:r>
    </w:p>
  </w:endnote>
  <w:endnote w:id="69">
    <w:p w14:paraId="102B753B" w14:textId="293392C3" w:rsidR="005843D4" w:rsidRDefault="00210D0E">
      <w:pPr>
        <w:pStyle w:val="Endnotentext"/>
      </w:pPr>
      <w:r>
        <w:rPr>
          <w:rStyle w:val="Endnotenzeichen"/>
        </w:rPr>
        <w:endnoteRef/>
      </w:r>
      <w:r>
        <w:rPr>
          <w:rFonts w:ascii="Times New Roman" w:hAnsi="Times New Roman"/>
          <w:sz w:val="24"/>
          <w:szCs w:val="24"/>
        </w:rPr>
        <w:t xml:space="preserve"> </w:t>
      </w:r>
      <w:r w:rsidR="00BF0AD1">
        <w:rPr>
          <w:rFonts w:ascii="Times New Roman" w:hAnsi="Times New Roman"/>
          <w:sz w:val="24"/>
          <w:szCs w:val="24"/>
        </w:rPr>
        <w:t xml:space="preserve">Franz Rosenzweig, </w:t>
      </w:r>
      <w:r>
        <w:rPr>
          <w:rFonts w:ascii="Times New Roman" w:hAnsi="Times New Roman"/>
          <w:sz w:val="24"/>
          <w:szCs w:val="24"/>
        </w:rPr>
        <w:t>GS II, S. 316f.</w:t>
      </w:r>
    </w:p>
  </w:endnote>
  <w:endnote w:id="70">
    <w:p w14:paraId="15B69FA4" w14:textId="17C2D517" w:rsidR="00446477" w:rsidRDefault="00446477" w:rsidP="00446477">
      <w:pPr>
        <w:pStyle w:val="Endnotentext"/>
      </w:pPr>
      <w:r>
        <w:rPr>
          <w:rStyle w:val="Endnotenzeichen"/>
        </w:rPr>
        <w:endnoteRef/>
      </w:r>
      <w:r>
        <w:rPr>
          <w:rFonts w:ascii="Times New Roman" w:hAnsi="Times New Roman"/>
          <w:sz w:val="24"/>
          <w:szCs w:val="24"/>
        </w:rPr>
        <w:t xml:space="preserve"> </w:t>
      </w:r>
      <w:r w:rsidR="00656F2C">
        <w:rPr>
          <w:rFonts w:ascii="Times New Roman" w:hAnsi="Times New Roman"/>
          <w:sz w:val="24"/>
          <w:szCs w:val="24"/>
        </w:rPr>
        <w:t xml:space="preserve">Vgl. </w:t>
      </w:r>
      <w:r>
        <w:rPr>
          <w:rFonts w:ascii="Times New Roman" w:hAnsi="Times New Roman"/>
          <w:sz w:val="24"/>
          <w:szCs w:val="24"/>
        </w:rPr>
        <w:t>Franz Rosenzweig an Eugen Rosenstock, 29.VI.[19], Gritli Letters 1919, S. 174.</w:t>
      </w:r>
    </w:p>
  </w:endnote>
  <w:endnote w:id="71">
    <w:p w14:paraId="6E3D19D8" w14:textId="77777777" w:rsidR="005843D4" w:rsidRDefault="00210D0E">
      <w:pPr>
        <w:pStyle w:val="Endnotentext"/>
      </w:pPr>
      <w:r>
        <w:rPr>
          <w:rStyle w:val="Endnotenzeichen"/>
        </w:rPr>
        <w:endnoteRef/>
      </w:r>
      <w:r>
        <w:rPr>
          <w:rFonts w:ascii="Times New Roman" w:hAnsi="Times New Roman"/>
          <w:sz w:val="24"/>
          <w:szCs w:val="24"/>
        </w:rPr>
        <w:t xml:space="preserve"> „Schild Davids“, ein Zeichen, das aus zwei ineinandergeschobenen Dreiecken besteht.</w:t>
      </w:r>
    </w:p>
  </w:endnote>
  <w:endnote w:id="72">
    <w:p w14:paraId="39156343" w14:textId="77777777" w:rsidR="005843D4" w:rsidRPr="00496984" w:rsidRDefault="00210D0E">
      <w:pPr>
        <w:pStyle w:val="Endnotentext"/>
        <w:rPr>
          <w:rFonts w:ascii="Times New Roman" w:hAnsi="Times New Roman"/>
          <w:sz w:val="24"/>
          <w:szCs w:val="24"/>
        </w:rPr>
      </w:pPr>
      <w:r>
        <w:rPr>
          <w:rStyle w:val="Endnotenzeichen"/>
        </w:rPr>
        <w:endnoteRef/>
      </w:r>
      <w:r>
        <w:rPr>
          <w:rFonts w:ascii="Times New Roman" w:hAnsi="Times New Roman"/>
          <w:sz w:val="24"/>
          <w:szCs w:val="24"/>
        </w:rPr>
        <w:t xml:space="preserve"> </w:t>
      </w:r>
      <w:r w:rsidRPr="00496984">
        <w:rPr>
          <w:rFonts w:ascii="Times New Roman" w:hAnsi="Times New Roman"/>
          <w:sz w:val="24"/>
          <w:szCs w:val="24"/>
        </w:rPr>
        <w:t xml:space="preserve">Franz Rosenzweig an Magrit Rosenstock, 24.8.1918, Gritli Briefe, S. 128. </w:t>
      </w:r>
    </w:p>
  </w:endnote>
  <w:endnote w:id="73">
    <w:p w14:paraId="01C2460E" w14:textId="0983A220" w:rsidR="00496984" w:rsidRPr="00496984" w:rsidRDefault="00496984" w:rsidP="00496984">
      <w:pPr>
        <w:pStyle w:val="Endnotentext"/>
        <w:rPr>
          <w:rFonts w:ascii="Times New Roman" w:hAnsi="Times New Roman"/>
          <w:sz w:val="24"/>
          <w:szCs w:val="24"/>
        </w:rPr>
      </w:pPr>
      <w:r w:rsidRPr="00496984">
        <w:rPr>
          <w:rStyle w:val="Endnotenzeichen"/>
          <w:rFonts w:ascii="Times New Roman" w:hAnsi="Times New Roman"/>
          <w:sz w:val="24"/>
          <w:szCs w:val="24"/>
        </w:rPr>
        <w:endnoteRef/>
      </w:r>
      <w:r w:rsidRPr="00496984">
        <w:rPr>
          <w:rFonts w:ascii="Times New Roman" w:hAnsi="Times New Roman"/>
          <w:sz w:val="24"/>
          <w:szCs w:val="24"/>
        </w:rPr>
        <w:t xml:space="preserve"> Vgl. Rosenzweig, Franz: Der Stern der Erlösung. Frankfurt/M. 1988, S. 3.</w:t>
      </w:r>
    </w:p>
  </w:endnote>
  <w:endnote w:id="74">
    <w:p w14:paraId="6A0744C3" w14:textId="4B31DAD1" w:rsidR="00E548B9" w:rsidRPr="00E548B9" w:rsidRDefault="00E548B9">
      <w:pPr>
        <w:pStyle w:val="Endnotentext"/>
        <w:rPr>
          <w:rFonts w:ascii="Times New Roman" w:hAnsi="Times New Roman"/>
          <w:sz w:val="24"/>
          <w:szCs w:val="24"/>
        </w:rPr>
      </w:pPr>
      <w:r w:rsidRPr="00496984">
        <w:rPr>
          <w:rStyle w:val="Endnotenzeichen"/>
          <w:rFonts w:ascii="Times New Roman" w:hAnsi="Times New Roman"/>
          <w:sz w:val="24"/>
          <w:szCs w:val="24"/>
        </w:rPr>
        <w:endnoteRef/>
      </w:r>
      <w:r w:rsidRPr="00496984">
        <w:rPr>
          <w:rFonts w:ascii="Times New Roman" w:hAnsi="Times New Roman"/>
          <w:sz w:val="24"/>
          <w:szCs w:val="24"/>
        </w:rPr>
        <w:t xml:space="preserve"> Franz Rosenzweig an Margrit Rosenstock, Brief vom 12. und 13. 11. 1918, Gritli Briefe, S.</w:t>
      </w:r>
      <w:r w:rsidRPr="00E548B9">
        <w:rPr>
          <w:rFonts w:ascii="Times New Roman" w:hAnsi="Times New Roman"/>
          <w:sz w:val="24"/>
          <w:szCs w:val="24"/>
        </w:rPr>
        <w:t xml:space="preserve"> 185.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569943"/>
      <w:docPartObj>
        <w:docPartGallery w:val="Page Numbers (Bottom of Page)"/>
        <w:docPartUnique/>
      </w:docPartObj>
    </w:sdtPr>
    <w:sdtEndPr/>
    <w:sdtContent>
      <w:p w14:paraId="1B7A7C4F" w14:textId="20A07AF0" w:rsidR="00247F72" w:rsidRDefault="00247F72">
        <w:pPr>
          <w:pStyle w:val="Fuzeile"/>
          <w:jc w:val="center"/>
        </w:pPr>
        <w:r>
          <w:fldChar w:fldCharType="begin"/>
        </w:r>
        <w:r>
          <w:instrText>PAGE   \* MERGEFORMAT</w:instrText>
        </w:r>
        <w:r>
          <w:fldChar w:fldCharType="separate"/>
        </w:r>
        <w:r>
          <w:t>2</w:t>
        </w:r>
        <w:r>
          <w:fldChar w:fldCharType="end"/>
        </w:r>
      </w:p>
    </w:sdtContent>
  </w:sdt>
  <w:p w14:paraId="5C5400E7" w14:textId="77777777" w:rsidR="00247F72" w:rsidRDefault="00247F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88FC" w14:textId="77777777" w:rsidR="00187687" w:rsidRDefault="00210D0E">
      <w:pPr>
        <w:spacing w:after="0"/>
      </w:pPr>
      <w:r>
        <w:rPr>
          <w:color w:val="000000"/>
        </w:rPr>
        <w:separator/>
      </w:r>
    </w:p>
  </w:footnote>
  <w:footnote w:type="continuationSeparator" w:id="0">
    <w:p w14:paraId="4AA3EAAB" w14:textId="77777777" w:rsidR="00187687" w:rsidRDefault="00210D0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08"/>
  <w:autoHyphenation/>
  <w:hyphenationZone w:val="425"/>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D4"/>
    <w:rsid w:val="00011B93"/>
    <w:rsid w:val="0001394E"/>
    <w:rsid w:val="000358D3"/>
    <w:rsid w:val="00044088"/>
    <w:rsid w:val="00050669"/>
    <w:rsid w:val="00054362"/>
    <w:rsid w:val="00062E7A"/>
    <w:rsid w:val="00082AAD"/>
    <w:rsid w:val="00097C41"/>
    <w:rsid w:val="000C61B7"/>
    <w:rsid w:val="000C65FE"/>
    <w:rsid w:val="000E0BB2"/>
    <w:rsid w:val="001025AC"/>
    <w:rsid w:val="00120A88"/>
    <w:rsid w:val="0013374C"/>
    <w:rsid w:val="00150AC7"/>
    <w:rsid w:val="00150F24"/>
    <w:rsid w:val="001864EC"/>
    <w:rsid w:val="00187687"/>
    <w:rsid w:val="001A5507"/>
    <w:rsid w:val="001B2D82"/>
    <w:rsid w:val="001B3F56"/>
    <w:rsid w:val="001C44A4"/>
    <w:rsid w:val="001D1A69"/>
    <w:rsid w:val="001D7787"/>
    <w:rsid w:val="001E4F34"/>
    <w:rsid w:val="001E514D"/>
    <w:rsid w:val="00207F6D"/>
    <w:rsid w:val="00210D0E"/>
    <w:rsid w:val="00211246"/>
    <w:rsid w:val="002167A0"/>
    <w:rsid w:val="00222C59"/>
    <w:rsid w:val="00247F72"/>
    <w:rsid w:val="00263BD0"/>
    <w:rsid w:val="002923EF"/>
    <w:rsid w:val="00293DBC"/>
    <w:rsid w:val="002C06FF"/>
    <w:rsid w:val="002C69D0"/>
    <w:rsid w:val="002C775B"/>
    <w:rsid w:val="002D3D00"/>
    <w:rsid w:val="003050ED"/>
    <w:rsid w:val="00311516"/>
    <w:rsid w:val="0033399C"/>
    <w:rsid w:val="00381BF0"/>
    <w:rsid w:val="00397324"/>
    <w:rsid w:val="003D1620"/>
    <w:rsid w:val="003D4FEA"/>
    <w:rsid w:val="003D663C"/>
    <w:rsid w:val="003E4CC6"/>
    <w:rsid w:val="003E4EF0"/>
    <w:rsid w:val="003F55EF"/>
    <w:rsid w:val="003F7C32"/>
    <w:rsid w:val="004170B7"/>
    <w:rsid w:val="00421C17"/>
    <w:rsid w:val="004325BD"/>
    <w:rsid w:val="00446477"/>
    <w:rsid w:val="0045182B"/>
    <w:rsid w:val="00465A7B"/>
    <w:rsid w:val="0047708E"/>
    <w:rsid w:val="004901C3"/>
    <w:rsid w:val="004918A4"/>
    <w:rsid w:val="00493976"/>
    <w:rsid w:val="00496984"/>
    <w:rsid w:val="004B1650"/>
    <w:rsid w:val="004D665D"/>
    <w:rsid w:val="004F3139"/>
    <w:rsid w:val="005001EF"/>
    <w:rsid w:val="00520BDF"/>
    <w:rsid w:val="00542098"/>
    <w:rsid w:val="00546B48"/>
    <w:rsid w:val="005562D2"/>
    <w:rsid w:val="005843D4"/>
    <w:rsid w:val="00596CE9"/>
    <w:rsid w:val="005D02FF"/>
    <w:rsid w:val="005D559C"/>
    <w:rsid w:val="005D63E6"/>
    <w:rsid w:val="006364EC"/>
    <w:rsid w:val="00640CD3"/>
    <w:rsid w:val="00647F76"/>
    <w:rsid w:val="00656F2C"/>
    <w:rsid w:val="006655C3"/>
    <w:rsid w:val="006918E4"/>
    <w:rsid w:val="006A3DBC"/>
    <w:rsid w:val="006A47CB"/>
    <w:rsid w:val="006C30AC"/>
    <w:rsid w:val="006E048C"/>
    <w:rsid w:val="00713770"/>
    <w:rsid w:val="00713B55"/>
    <w:rsid w:val="007151DD"/>
    <w:rsid w:val="007276F7"/>
    <w:rsid w:val="00754BBC"/>
    <w:rsid w:val="0077374C"/>
    <w:rsid w:val="007D23D0"/>
    <w:rsid w:val="007F50CD"/>
    <w:rsid w:val="007F6B83"/>
    <w:rsid w:val="00813967"/>
    <w:rsid w:val="00845E78"/>
    <w:rsid w:val="00852F2F"/>
    <w:rsid w:val="0085639D"/>
    <w:rsid w:val="00860652"/>
    <w:rsid w:val="00864A36"/>
    <w:rsid w:val="00887C2F"/>
    <w:rsid w:val="00897F99"/>
    <w:rsid w:val="008B54BA"/>
    <w:rsid w:val="008C2EB4"/>
    <w:rsid w:val="00914D75"/>
    <w:rsid w:val="009264AD"/>
    <w:rsid w:val="0092654B"/>
    <w:rsid w:val="0094696E"/>
    <w:rsid w:val="00970B6D"/>
    <w:rsid w:val="009832E7"/>
    <w:rsid w:val="009A32D6"/>
    <w:rsid w:val="009B18BF"/>
    <w:rsid w:val="009C70C8"/>
    <w:rsid w:val="009D74F1"/>
    <w:rsid w:val="009F31A9"/>
    <w:rsid w:val="00A33B3B"/>
    <w:rsid w:val="00A4110C"/>
    <w:rsid w:val="00A41160"/>
    <w:rsid w:val="00A46F48"/>
    <w:rsid w:val="00A55635"/>
    <w:rsid w:val="00A63427"/>
    <w:rsid w:val="00A72ABF"/>
    <w:rsid w:val="00A83144"/>
    <w:rsid w:val="00A85A35"/>
    <w:rsid w:val="00AB0C75"/>
    <w:rsid w:val="00AB39A3"/>
    <w:rsid w:val="00AC3D22"/>
    <w:rsid w:val="00AD73E0"/>
    <w:rsid w:val="00AE2F02"/>
    <w:rsid w:val="00AE31D6"/>
    <w:rsid w:val="00AE5548"/>
    <w:rsid w:val="00AF7E99"/>
    <w:rsid w:val="00B32080"/>
    <w:rsid w:val="00B36DDE"/>
    <w:rsid w:val="00B40B3D"/>
    <w:rsid w:val="00B509C2"/>
    <w:rsid w:val="00B7438C"/>
    <w:rsid w:val="00B8335E"/>
    <w:rsid w:val="00B91E5F"/>
    <w:rsid w:val="00BA3DA9"/>
    <w:rsid w:val="00BC00B5"/>
    <w:rsid w:val="00BE02C5"/>
    <w:rsid w:val="00BE654D"/>
    <w:rsid w:val="00BF0AD1"/>
    <w:rsid w:val="00BF4916"/>
    <w:rsid w:val="00BF54B8"/>
    <w:rsid w:val="00C1501B"/>
    <w:rsid w:val="00C246A7"/>
    <w:rsid w:val="00C40F07"/>
    <w:rsid w:val="00C54237"/>
    <w:rsid w:val="00C56500"/>
    <w:rsid w:val="00C57649"/>
    <w:rsid w:val="00C6465A"/>
    <w:rsid w:val="00C7336F"/>
    <w:rsid w:val="00CA04FA"/>
    <w:rsid w:val="00CD557E"/>
    <w:rsid w:val="00CF2B0E"/>
    <w:rsid w:val="00CF6ACF"/>
    <w:rsid w:val="00D02059"/>
    <w:rsid w:val="00D11777"/>
    <w:rsid w:val="00D3028B"/>
    <w:rsid w:val="00D343F8"/>
    <w:rsid w:val="00D455AC"/>
    <w:rsid w:val="00D62DEE"/>
    <w:rsid w:val="00D72F04"/>
    <w:rsid w:val="00D81904"/>
    <w:rsid w:val="00D90B32"/>
    <w:rsid w:val="00D90E57"/>
    <w:rsid w:val="00D92E36"/>
    <w:rsid w:val="00DA77D3"/>
    <w:rsid w:val="00DC52BC"/>
    <w:rsid w:val="00DC7B7F"/>
    <w:rsid w:val="00DE4B3D"/>
    <w:rsid w:val="00E05DF2"/>
    <w:rsid w:val="00E14AC9"/>
    <w:rsid w:val="00E22600"/>
    <w:rsid w:val="00E23165"/>
    <w:rsid w:val="00E44689"/>
    <w:rsid w:val="00E504D7"/>
    <w:rsid w:val="00E548B9"/>
    <w:rsid w:val="00E63726"/>
    <w:rsid w:val="00E71E5A"/>
    <w:rsid w:val="00E742CB"/>
    <w:rsid w:val="00EA4FC6"/>
    <w:rsid w:val="00EA66DD"/>
    <w:rsid w:val="00EC7D1B"/>
    <w:rsid w:val="00ED3180"/>
    <w:rsid w:val="00EE5B41"/>
    <w:rsid w:val="00EE5C55"/>
    <w:rsid w:val="00F050C4"/>
    <w:rsid w:val="00F169A4"/>
    <w:rsid w:val="00F612D7"/>
    <w:rsid w:val="00F63529"/>
    <w:rsid w:val="00F66117"/>
    <w:rsid w:val="00F95EF6"/>
    <w:rsid w:val="00F96110"/>
    <w:rsid w:val="00FB44D0"/>
    <w:rsid w:val="00FD71ED"/>
    <w:rsid w:val="00FE20C0"/>
    <w:rsid w:val="00FE62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C49B450"/>
  <w15:docId w15:val="{DDAA6938-CFEB-4BD0-A1CB-F4541B2A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pPr>
      <w:spacing w:after="0"/>
    </w:pPr>
    <w:rPr>
      <w:sz w:val="20"/>
      <w:szCs w:val="20"/>
    </w:rPr>
  </w:style>
  <w:style w:type="character" w:customStyle="1" w:styleId="FunotentextZchn">
    <w:name w:val="Fußnotentext Zchn"/>
    <w:basedOn w:val="Absatz-Standardschriftart"/>
    <w:rPr>
      <w:sz w:val="20"/>
      <w:szCs w:val="20"/>
    </w:rPr>
  </w:style>
  <w:style w:type="character" w:styleId="Funotenzeichen">
    <w:name w:val="footnote reference"/>
    <w:basedOn w:val="Absatz-Standardschriftart"/>
    <w:rPr>
      <w:position w:val="0"/>
      <w:vertAlign w:val="superscript"/>
    </w:rPr>
  </w:style>
  <w:style w:type="paragraph" w:customStyle="1" w:styleId="text">
    <w:name w:val="text"/>
    <w:basedOn w:val="Standard"/>
    <w:pPr>
      <w:spacing w:before="100" w:after="100"/>
      <w:textAlignment w:val="auto"/>
    </w:pPr>
    <w:rPr>
      <w:rFonts w:ascii="Times New Roman" w:eastAsia="Times New Roman" w:hAnsi="Times New Roman"/>
      <w:sz w:val="24"/>
      <w:szCs w:val="24"/>
      <w:lang w:eastAsia="de-DE"/>
    </w:rPr>
  </w:style>
  <w:style w:type="paragraph" w:styleId="Endnotentext">
    <w:name w:val="endnote text"/>
    <w:basedOn w:val="Standard"/>
    <w:pPr>
      <w:spacing w:after="0"/>
    </w:pPr>
    <w:rPr>
      <w:sz w:val="20"/>
      <w:szCs w:val="20"/>
    </w:rPr>
  </w:style>
  <w:style w:type="character" w:customStyle="1" w:styleId="EndnotentextZchn">
    <w:name w:val="Endnotentext Zchn"/>
    <w:basedOn w:val="Absatz-Standardschriftart"/>
    <w:rPr>
      <w:sz w:val="20"/>
      <w:szCs w:val="20"/>
    </w:rPr>
  </w:style>
  <w:style w:type="character" w:styleId="Endnotenzeichen">
    <w:name w:val="endnote reference"/>
    <w:basedOn w:val="Absatz-Standardschriftart"/>
    <w:rPr>
      <w:position w:val="0"/>
      <w:vertAlign w:val="superscript"/>
    </w:rPr>
  </w:style>
  <w:style w:type="character" w:styleId="Hyperlink">
    <w:name w:val="Hyperlink"/>
    <w:basedOn w:val="Absatz-Standardschriftart"/>
    <w:uiPriority w:val="99"/>
    <w:unhideWhenUsed/>
    <w:rsid w:val="00381BF0"/>
    <w:rPr>
      <w:color w:val="0563C1" w:themeColor="hyperlink"/>
      <w:u w:val="single"/>
    </w:rPr>
  </w:style>
  <w:style w:type="character" w:customStyle="1" w:styleId="NichtaufgelsteErwhnung1">
    <w:name w:val="Nicht aufgelöste Erwähnung1"/>
    <w:basedOn w:val="Absatz-Standardschriftart"/>
    <w:uiPriority w:val="99"/>
    <w:semiHidden/>
    <w:unhideWhenUsed/>
    <w:rsid w:val="00381BF0"/>
    <w:rPr>
      <w:color w:val="605E5C"/>
      <w:shd w:val="clear" w:color="auto" w:fill="E1DFDD"/>
    </w:rPr>
  </w:style>
  <w:style w:type="paragraph" w:styleId="Kopfzeile">
    <w:name w:val="header"/>
    <w:basedOn w:val="Standard"/>
    <w:link w:val="KopfzeileZchn"/>
    <w:uiPriority w:val="99"/>
    <w:unhideWhenUsed/>
    <w:rsid w:val="00247F72"/>
    <w:pPr>
      <w:tabs>
        <w:tab w:val="center" w:pos="4536"/>
        <w:tab w:val="right" w:pos="9072"/>
      </w:tabs>
      <w:spacing w:after="0"/>
    </w:pPr>
  </w:style>
  <w:style w:type="character" w:customStyle="1" w:styleId="KopfzeileZchn">
    <w:name w:val="Kopfzeile Zchn"/>
    <w:basedOn w:val="Absatz-Standardschriftart"/>
    <w:link w:val="Kopfzeile"/>
    <w:uiPriority w:val="99"/>
    <w:rsid w:val="00247F72"/>
  </w:style>
  <w:style w:type="paragraph" w:styleId="Fuzeile">
    <w:name w:val="footer"/>
    <w:basedOn w:val="Standard"/>
    <w:link w:val="FuzeileZchn"/>
    <w:uiPriority w:val="99"/>
    <w:unhideWhenUsed/>
    <w:rsid w:val="00247F72"/>
    <w:pPr>
      <w:tabs>
        <w:tab w:val="center" w:pos="4536"/>
        <w:tab w:val="right" w:pos="9072"/>
      </w:tabs>
      <w:spacing w:after="0"/>
    </w:pPr>
  </w:style>
  <w:style w:type="character" w:customStyle="1" w:styleId="FuzeileZchn">
    <w:name w:val="Fußzeile Zchn"/>
    <w:basedOn w:val="Absatz-Standardschriftart"/>
    <w:link w:val="Fuzeile"/>
    <w:uiPriority w:val="99"/>
    <w:rsid w:val="00247F72"/>
  </w:style>
  <w:style w:type="character" w:styleId="Kommentarzeichen">
    <w:name w:val="annotation reference"/>
    <w:basedOn w:val="Absatz-Standardschriftart"/>
    <w:uiPriority w:val="99"/>
    <w:semiHidden/>
    <w:unhideWhenUsed/>
    <w:rsid w:val="009264AD"/>
    <w:rPr>
      <w:sz w:val="16"/>
      <w:szCs w:val="16"/>
    </w:rPr>
  </w:style>
  <w:style w:type="paragraph" w:styleId="Kommentartext">
    <w:name w:val="annotation text"/>
    <w:basedOn w:val="Standard"/>
    <w:link w:val="KommentartextZchn"/>
    <w:uiPriority w:val="99"/>
    <w:semiHidden/>
    <w:unhideWhenUsed/>
    <w:rsid w:val="009264AD"/>
    <w:rPr>
      <w:sz w:val="20"/>
      <w:szCs w:val="20"/>
    </w:rPr>
  </w:style>
  <w:style w:type="character" w:customStyle="1" w:styleId="KommentartextZchn">
    <w:name w:val="Kommentartext Zchn"/>
    <w:basedOn w:val="Absatz-Standardschriftart"/>
    <w:link w:val="Kommentartext"/>
    <w:uiPriority w:val="99"/>
    <w:semiHidden/>
    <w:rsid w:val="009264AD"/>
    <w:rPr>
      <w:sz w:val="20"/>
      <w:szCs w:val="20"/>
    </w:rPr>
  </w:style>
  <w:style w:type="paragraph" w:styleId="Kommentarthema">
    <w:name w:val="annotation subject"/>
    <w:basedOn w:val="Kommentartext"/>
    <w:next w:val="Kommentartext"/>
    <w:link w:val="KommentarthemaZchn"/>
    <w:uiPriority w:val="99"/>
    <w:semiHidden/>
    <w:unhideWhenUsed/>
    <w:rsid w:val="009264AD"/>
    <w:rPr>
      <w:b/>
      <w:bCs/>
    </w:rPr>
  </w:style>
  <w:style w:type="character" w:customStyle="1" w:styleId="KommentarthemaZchn">
    <w:name w:val="Kommentarthema Zchn"/>
    <w:basedOn w:val="KommentartextZchn"/>
    <w:link w:val="Kommentarthema"/>
    <w:uiPriority w:val="99"/>
    <w:semiHidden/>
    <w:rsid w:val="00926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58263">
      <w:bodyDiv w:val="1"/>
      <w:marLeft w:val="0"/>
      <w:marRight w:val="0"/>
      <w:marTop w:val="0"/>
      <w:marBottom w:val="0"/>
      <w:divBdr>
        <w:top w:val="none" w:sz="0" w:space="0" w:color="auto"/>
        <w:left w:val="none" w:sz="0" w:space="0" w:color="auto"/>
        <w:bottom w:val="none" w:sz="0" w:space="0" w:color="auto"/>
        <w:right w:val="none" w:sz="0" w:space="0" w:color="auto"/>
      </w:divBdr>
      <w:divsChild>
        <w:div w:id="21448092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nzz.ch/zuerich/wo-lenin-in-zuerich-spuren-hinterlassen-hat-lenin-und-die-friedlichen-spiesser-ld.146969?reduced=tru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C16EA-AE1E-496E-9ABF-31DB0696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5056</Words>
  <Characters>31854</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Admin</dc:creator>
  <dc:description/>
  <cp:lastModifiedBy>Wolfgang D. Herzfeld</cp:lastModifiedBy>
  <cp:revision>3</cp:revision>
  <dcterms:created xsi:type="dcterms:W3CDTF">2022-07-12T14:08:00Z</dcterms:created>
  <dcterms:modified xsi:type="dcterms:W3CDTF">2022-07-12T17:27:00Z</dcterms:modified>
</cp:coreProperties>
</file>